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37F42" w14:textId="5EF5BF0A" w:rsidR="00923D0F" w:rsidRPr="002818AA" w:rsidRDefault="00923D0F" w:rsidP="00923D0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E14B81">
        <w:rPr>
          <w:b/>
          <w:noProof/>
          <w:sz w:val="24"/>
          <w:szCs w:val="28"/>
        </w:rPr>
        <w:t>2</w:t>
      </w:r>
      <w:r w:rsidRPr="002818AA">
        <w:rPr>
          <w:b/>
          <w:noProof/>
          <w:sz w:val="24"/>
          <w:szCs w:val="28"/>
        </w:rPr>
        <w:t>-e</w:t>
      </w:r>
      <w:r w:rsidRPr="002818AA">
        <w:rPr>
          <w:b/>
          <w:i/>
          <w:noProof/>
          <w:sz w:val="24"/>
          <w:szCs w:val="28"/>
        </w:rPr>
        <w:tab/>
      </w:r>
      <w:r w:rsidRPr="003C66D4">
        <w:rPr>
          <w:b/>
          <w:sz w:val="28"/>
          <w:szCs w:val="28"/>
        </w:rPr>
        <w:t>R3-</w:t>
      </w:r>
      <w:r w:rsidRPr="003C66D4">
        <w:rPr>
          <w:b/>
          <w:noProof/>
          <w:sz w:val="28"/>
          <w:szCs w:val="28"/>
        </w:rPr>
        <w:t>21</w:t>
      </w:r>
      <w:r w:rsidR="003C66D4" w:rsidRPr="003C66D4">
        <w:rPr>
          <w:b/>
          <w:noProof/>
          <w:sz w:val="28"/>
          <w:szCs w:val="28"/>
        </w:rPr>
        <w:t>1990</w:t>
      </w:r>
    </w:p>
    <w:p w14:paraId="27F5E7F0" w14:textId="62E8A53D" w:rsidR="00923D0F" w:rsidRPr="002818AA" w:rsidRDefault="00923D0F" w:rsidP="00923D0F">
      <w:pPr>
        <w:pStyle w:val="CRCoverPage"/>
        <w:outlineLvl w:val="0"/>
        <w:rPr>
          <w:b/>
          <w:noProof/>
          <w:sz w:val="24"/>
          <w:szCs w:val="28"/>
        </w:rPr>
      </w:pPr>
      <w:r w:rsidRPr="002818AA">
        <w:rPr>
          <w:b/>
          <w:noProof/>
          <w:sz w:val="24"/>
          <w:szCs w:val="28"/>
        </w:rPr>
        <w:t xml:space="preserve">Online, </w:t>
      </w:r>
      <w:r w:rsidR="00E14B81">
        <w:rPr>
          <w:b/>
          <w:noProof/>
          <w:sz w:val="24"/>
          <w:szCs w:val="28"/>
        </w:rPr>
        <w:t>May</w:t>
      </w:r>
      <w:r>
        <w:rPr>
          <w:b/>
          <w:noProof/>
          <w:sz w:val="24"/>
          <w:szCs w:val="28"/>
        </w:rPr>
        <w:t xml:space="preserve"> </w:t>
      </w:r>
      <w:r w:rsidR="00E14B81">
        <w:rPr>
          <w:b/>
          <w:noProof/>
          <w:sz w:val="24"/>
          <w:szCs w:val="28"/>
        </w:rPr>
        <w:t>17</w:t>
      </w:r>
      <w:r>
        <w:rPr>
          <w:b/>
          <w:noProof/>
          <w:sz w:val="24"/>
          <w:szCs w:val="28"/>
          <w:vertAlign w:val="superscript"/>
        </w:rPr>
        <w:t>th</w:t>
      </w:r>
      <w:r w:rsidRPr="002818AA">
        <w:rPr>
          <w:b/>
          <w:noProof/>
          <w:sz w:val="24"/>
          <w:szCs w:val="28"/>
        </w:rPr>
        <w:t xml:space="preserve"> –</w:t>
      </w:r>
      <w:r w:rsidR="00E14B81">
        <w:rPr>
          <w:b/>
          <w:noProof/>
          <w:sz w:val="24"/>
          <w:szCs w:val="28"/>
        </w:rPr>
        <w:t xml:space="preserve"> 2</w:t>
      </w:r>
      <w:r w:rsidR="00E10D1F">
        <w:rPr>
          <w:b/>
          <w:noProof/>
          <w:sz w:val="24"/>
          <w:szCs w:val="28"/>
        </w:rPr>
        <w:t>7</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249B7F3C"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86746D">
        <w:rPr>
          <w:rFonts w:asciiTheme="minorHAnsi" w:hAnsiTheme="minorHAnsi" w:cstheme="minorHAnsi"/>
          <w:szCs w:val="22"/>
        </w:rPr>
        <w:t>3</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5C040327"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A062FF" w:rsidRPr="00A062FF">
        <w:rPr>
          <w:rFonts w:asciiTheme="minorHAnsi" w:hAnsiTheme="minorHAnsi" w:cstheme="minorHAnsi"/>
          <w:szCs w:val="22"/>
        </w:rPr>
        <w:t>Configuration and Reporting of RAN-visible QoE</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4D9E1ABB" w14:textId="2964DF00" w:rsidR="00E14B81" w:rsidRDefault="00490C9F" w:rsidP="00E14B81">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 xml:space="preserve">his paper discusses </w:t>
      </w:r>
      <w:r w:rsidR="00CB16AD">
        <w:rPr>
          <w:rStyle w:val="IvDbodytextChar"/>
          <w:rFonts w:asciiTheme="minorHAnsi" w:hAnsiTheme="minorHAnsi" w:cstheme="minorHAnsi"/>
          <w:i w:val="0"/>
          <w:color w:val="auto"/>
          <w:sz w:val="22"/>
          <w:lang w:val="en-GB"/>
        </w:rPr>
        <w:t>configuration and reporting aspects for RAN-visible QoE</w:t>
      </w:r>
      <w:r w:rsidR="00405EF5">
        <w:rPr>
          <w:rStyle w:val="IvDbodytextChar"/>
          <w:rFonts w:asciiTheme="minorHAnsi" w:hAnsiTheme="minorHAnsi" w:cstheme="minorHAnsi"/>
          <w:i w:val="0"/>
          <w:color w:val="auto"/>
          <w:sz w:val="22"/>
          <w:lang w:val="en-GB"/>
        </w:rPr>
        <w:t>, according to the following objective of WI on QoE in RP-210913 “</w:t>
      </w:r>
      <w:r w:rsidR="00405EF5" w:rsidRPr="00405EF5">
        <w:rPr>
          <w:rStyle w:val="IvDbodytextChar"/>
          <w:rFonts w:asciiTheme="minorHAnsi" w:hAnsiTheme="minorHAnsi" w:cstheme="minorHAnsi"/>
          <w:i w:val="0"/>
          <w:color w:val="auto"/>
          <w:sz w:val="22"/>
          <w:lang w:val="en-GB"/>
        </w:rPr>
        <w:t>NR QoE management and optimizations for diverse services</w:t>
      </w:r>
      <w:r w:rsidR="00405EF5">
        <w:rPr>
          <w:rStyle w:val="IvDbodytextChar"/>
          <w:rFonts w:asciiTheme="minorHAnsi" w:hAnsiTheme="minorHAnsi" w:cstheme="minorHAnsi"/>
          <w:i w:val="0"/>
          <w:color w:val="auto"/>
          <w:sz w:val="22"/>
          <w:lang w:val="en-GB"/>
        </w:rPr>
        <w:t>”.</w:t>
      </w:r>
    </w:p>
    <w:p w14:paraId="03BC8E6C" w14:textId="77777777" w:rsidR="00405EF5" w:rsidRPr="00405EF5" w:rsidRDefault="00405EF5" w:rsidP="00405EF5">
      <w:pPr>
        <w:numPr>
          <w:ilvl w:val="0"/>
          <w:numId w:val="36"/>
        </w:numPr>
        <w:spacing w:after="0"/>
        <w:ind w:left="426" w:hanging="426"/>
        <w:jc w:val="left"/>
        <w:rPr>
          <w:bCs/>
          <w:sz w:val="18"/>
          <w:szCs w:val="18"/>
        </w:rPr>
      </w:pPr>
      <w:r w:rsidRPr="00405EF5">
        <w:rPr>
          <w:bCs/>
          <w:sz w:val="18"/>
          <w:szCs w:val="18"/>
        </w:rPr>
        <w:t>To support RAN visible QoE, evaluate and s</w:t>
      </w:r>
      <w:r w:rsidRPr="00405EF5">
        <w:rPr>
          <w:rFonts w:hint="eastAsia"/>
          <w:bCs/>
          <w:sz w:val="18"/>
          <w:szCs w:val="18"/>
        </w:rPr>
        <w:t xml:space="preserve">pecify </w:t>
      </w:r>
      <w:r w:rsidRPr="00405EF5">
        <w:rPr>
          <w:bCs/>
          <w:sz w:val="18"/>
          <w:szCs w:val="18"/>
        </w:rPr>
        <w:t>an initial relevant set of RAN</w:t>
      </w:r>
      <w:r w:rsidRPr="00405EF5">
        <w:rPr>
          <w:rFonts w:hint="eastAsia"/>
          <w:bCs/>
          <w:sz w:val="18"/>
          <w:szCs w:val="18"/>
        </w:rPr>
        <w:t>-visible QoE parameter</w:t>
      </w:r>
      <w:r w:rsidRPr="00405EF5">
        <w:rPr>
          <w:bCs/>
          <w:sz w:val="18"/>
          <w:szCs w:val="18"/>
        </w:rPr>
        <w:t>s, then specify configuration</w:t>
      </w:r>
      <w:r w:rsidRPr="00405EF5">
        <w:rPr>
          <w:rFonts w:hint="eastAsia"/>
          <w:bCs/>
          <w:sz w:val="18"/>
          <w:szCs w:val="18"/>
        </w:rPr>
        <w:t xml:space="preserve"> and</w:t>
      </w:r>
      <w:r w:rsidRPr="00405EF5">
        <w:rPr>
          <w:bCs/>
          <w:sz w:val="18"/>
          <w:szCs w:val="18"/>
        </w:rPr>
        <w:t xml:space="preserve"> reporting.</w:t>
      </w:r>
      <w:r w:rsidRPr="00405EF5">
        <w:rPr>
          <w:bCs/>
          <w:sz w:val="18"/>
          <w:szCs w:val="18"/>
          <w:lang w:val="en-US"/>
        </w:rPr>
        <w:t xml:space="preserve"> [</w:t>
      </w:r>
      <w:r w:rsidRPr="00405EF5">
        <w:rPr>
          <w:rFonts w:hint="eastAsia"/>
          <w:bCs/>
          <w:sz w:val="18"/>
          <w:szCs w:val="18"/>
          <w:lang w:val="en-US"/>
        </w:rPr>
        <w:t xml:space="preserve">RAN3, </w:t>
      </w:r>
      <w:r w:rsidRPr="00405EF5">
        <w:rPr>
          <w:bCs/>
          <w:sz w:val="18"/>
          <w:szCs w:val="18"/>
          <w:lang w:val="en-US"/>
        </w:rPr>
        <w:t>RAN2]</w:t>
      </w:r>
    </w:p>
    <w:p w14:paraId="10D9B241" w14:textId="36F1256D" w:rsidR="00D90766" w:rsidRPr="005E7DF5" w:rsidRDefault="00F910F5" w:rsidP="00EC34EB">
      <w:pPr>
        <w:pStyle w:val="Heading1"/>
        <w:rPr>
          <w:rFonts w:asciiTheme="minorHAnsi" w:hAnsiTheme="minorHAnsi" w:cstheme="minorHAnsi"/>
          <w:sz w:val="40"/>
        </w:rPr>
      </w:pPr>
      <w:r>
        <w:rPr>
          <w:rFonts w:asciiTheme="minorHAnsi" w:hAnsiTheme="minorHAnsi" w:cstheme="minorHAnsi"/>
          <w:sz w:val="40"/>
        </w:rPr>
        <w:t>RAN visible QoE configuration</w:t>
      </w:r>
      <w:r w:rsidR="00B475EC">
        <w:rPr>
          <w:rFonts w:asciiTheme="minorHAnsi" w:hAnsiTheme="minorHAnsi" w:cstheme="minorHAnsi"/>
          <w:sz w:val="40"/>
        </w:rPr>
        <w:t xml:space="preserve"> and reporting</w:t>
      </w:r>
    </w:p>
    <w:p w14:paraId="735868A9" w14:textId="49CEA9A3" w:rsidR="00F910F5" w:rsidRDefault="00507DA9" w:rsidP="00E14B81">
      <w:p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As agreed in </w:t>
      </w:r>
      <w:r w:rsidR="00EE1926">
        <w:rPr>
          <w:rFonts w:asciiTheme="minorHAnsi" w:eastAsia="SimSun" w:hAnsiTheme="minorHAnsi" w:cstheme="minorHAnsi"/>
          <w:sz w:val="22"/>
          <w:szCs w:val="22"/>
        </w:rPr>
        <w:t xml:space="preserve">the NR QoE study item and captured in </w:t>
      </w:r>
      <w:r>
        <w:rPr>
          <w:rFonts w:asciiTheme="minorHAnsi" w:eastAsia="SimSun" w:hAnsiTheme="minorHAnsi" w:cstheme="minorHAnsi"/>
          <w:sz w:val="22"/>
          <w:szCs w:val="22"/>
        </w:rPr>
        <w:t xml:space="preserve">TR 38.890, NG-RAN can assemble and send to a UE RAN-visible QoE </w:t>
      </w:r>
      <w:r w:rsidR="00883ED9">
        <w:rPr>
          <w:rFonts w:asciiTheme="minorHAnsi" w:eastAsia="SimSun" w:hAnsiTheme="minorHAnsi" w:cstheme="minorHAnsi"/>
          <w:sz w:val="22"/>
          <w:szCs w:val="22"/>
        </w:rPr>
        <w:t>configuration and</w:t>
      </w:r>
      <w:r w:rsidR="00B475EC">
        <w:rPr>
          <w:rFonts w:asciiTheme="minorHAnsi" w:eastAsia="SimSun" w:hAnsiTheme="minorHAnsi" w:cstheme="minorHAnsi"/>
          <w:sz w:val="22"/>
          <w:szCs w:val="22"/>
        </w:rPr>
        <w:t xml:space="preserve"> receive from the UE RAN-visible QoE metrics</w:t>
      </w:r>
      <w:r>
        <w:rPr>
          <w:rFonts w:asciiTheme="minorHAnsi" w:eastAsia="SimSun" w:hAnsiTheme="minorHAnsi" w:cstheme="minorHAnsi"/>
          <w:sz w:val="22"/>
          <w:szCs w:val="22"/>
        </w:rPr>
        <w:t>.</w:t>
      </w:r>
    </w:p>
    <w:p w14:paraId="3C0D4AE2" w14:textId="4E6348FE" w:rsidR="00877AFF" w:rsidRDefault="00A97CAB" w:rsidP="00877AFF">
      <w:pPr>
        <w:jc w:val="left"/>
        <w:rPr>
          <w:rFonts w:asciiTheme="minorHAnsi" w:eastAsia="SimSun" w:hAnsiTheme="minorHAnsi" w:cstheme="minorHAnsi"/>
          <w:sz w:val="22"/>
          <w:szCs w:val="22"/>
        </w:rPr>
      </w:pPr>
      <w:r>
        <w:rPr>
          <w:rFonts w:asciiTheme="minorHAnsi" w:eastAsia="SimSun" w:hAnsiTheme="minorHAnsi" w:cstheme="minorHAnsi"/>
          <w:sz w:val="22"/>
          <w:szCs w:val="22"/>
        </w:rPr>
        <w:t>In R3-21</w:t>
      </w:r>
      <w:r w:rsidR="000E505D">
        <w:rPr>
          <w:rFonts w:asciiTheme="minorHAnsi" w:eastAsia="SimSun" w:hAnsiTheme="minorHAnsi" w:cstheme="minorHAnsi"/>
          <w:sz w:val="22"/>
          <w:szCs w:val="22"/>
        </w:rPr>
        <w:t xml:space="preserve">1989 we </w:t>
      </w:r>
      <w:r w:rsidR="00DB5B1D">
        <w:rPr>
          <w:rFonts w:asciiTheme="minorHAnsi" w:eastAsia="SimSun" w:hAnsiTheme="minorHAnsi" w:cstheme="minorHAnsi"/>
          <w:sz w:val="22"/>
          <w:szCs w:val="22"/>
        </w:rPr>
        <w:t>discuss which legacy</w:t>
      </w:r>
      <w:r w:rsidR="000E505D">
        <w:rPr>
          <w:rFonts w:asciiTheme="minorHAnsi" w:eastAsia="SimSun" w:hAnsiTheme="minorHAnsi" w:cstheme="minorHAnsi"/>
          <w:sz w:val="22"/>
          <w:szCs w:val="22"/>
        </w:rPr>
        <w:t xml:space="preserve"> QoE metrics</w:t>
      </w:r>
      <w:r w:rsidR="00B475EC">
        <w:rPr>
          <w:rFonts w:asciiTheme="minorHAnsi" w:eastAsia="SimSun" w:hAnsiTheme="minorHAnsi" w:cstheme="minorHAnsi"/>
          <w:sz w:val="22"/>
          <w:szCs w:val="22"/>
        </w:rPr>
        <w:t>, as defined by SA4</w:t>
      </w:r>
      <w:r w:rsidR="000E505D">
        <w:rPr>
          <w:rFonts w:asciiTheme="minorHAnsi" w:eastAsia="SimSun" w:hAnsiTheme="minorHAnsi" w:cstheme="minorHAnsi"/>
          <w:sz w:val="22"/>
          <w:szCs w:val="22"/>
        </w:rPr>
        <w:t xml:space="preserve"> </w:t>
      </w:r>
      <w:r w:rsidR="00B475EC">
        <w:rPr>
          <w:rFonts w:asciiTheme="minorHAnsi" w:eastAsia="SimSun" w:hAnsiTheme="minorHAnsi" w:cstheme="minorHAnsi"/>
          <w:sz w:val="22"/>
          <w:szCs w:val="22"/>
        </w:rPr>
        <w:t xml:space="preserve">for 3GP-DASH streaming </w:t>
      </w:r>
      <w:r w:rsidR="00F96C5E">
        <w:rPr>
          <w:rFonts w:asciiTheme="minorHAnsi" w:eastAsia="SimSun" w:hAnsiTheme="minorHAnsi" w:cstheme="minorHAnsi"/>
          <w:sz w:val="22"/>
          <w:szCs w:val="22"/>
        </w:rPr>
        <w:t>(Buffer Level, Playlist information, Playout delay)</w:t>
      </w:r>
      <w:r w:rsidR="00DB5B1D">
        <w:rPr>
          <w:rFonts w:asciiTheme="minorHAnsi" w:eastAsia="SimSun" w:hAnsiTheme="minorHAnsi" w:cstheme="minorHAnsi"/>
          <w:sz w:val="22"/>
          <w:szCs w:val="22"/>
        </w:rPr>
        <w:t>, w</w:t>
      </w:r>
      <w:r w:rsidR="00857584">
        <w:rPr>
          <w:rFonts w:asciiTheme="minorHAnsi" w:eastAsia="SimSun" w:hAnsiTheme="minorHAnsi" w:cstheme="minorHAnsi"/>
          <w:sz w:val="22"/>
          <w:szCs w:val="22"/>
        </w:rPr>
        <w:t>hose visibility at the RAN would be beneficial</w:t>
      </w:r>
      <w:r w:rsidR="0099020F">
        <w:rPr>
          <w:rFonts w:asciiTheme="minorHAnsi" w:eastAsia="SimSun" w:hAnsiTheme="minorHAnsi" w:cstheme="minorHAnsi"/>
          <w:sz w:val="22"/>
          <w:szCs w:val="22"/>
        </w:rPr>
        <w:t>. We have proposed t</w:t>
      </w:r>
      <w:r w:rsidR="00DA7247">
        <w:rPr>
          <w:rFonts w:asciiTheme="minorHAnsi" w:eastAsia="SimSun" w:hAnsiTheme="minorHAnsi" w:cstheme="minorHAnsi"/>
          <w:sz w:val="22"/>
          <w:szCs w:val="22"/>
        </w:rPr>
        <w:t xml:space="preserve">hese metrics as </w:t>
      </w:r>
      <w:r w:rsidR="007965BE">
        <w:rPr>
          <w:rFonts w:asciiTheme="minorHAnsi" w:eastAsia="SimSun" w:hAnsiTheme="minorHAnsi" w:cstheme="minorHAnsi"/>
          <w:sz w:val="22"/>
          <w:szCs w:val="22"/>
        </w:rPr>
        <w:t>candidate</w:t>
      </w:r>
      <w:r w:rsidR="00DA7247">
        <w:rPr>
          <w:rFonts w:asciiTheme="minorHAnsi" w:eastAsia="SimSun" w:hAnsiTheme="minorHAnsi" w:cstheme="minorHAnsi"/>
          <w:sz w:val="22"/>
          <w:szCs w:val="22"/>
        </w:rPr>
        <w:t>s</w:t>
      </w:r>
      <w:r w:rsidR="007965BE">
        <w:rPr>
          <w:rFonts w:asciiTheme="minorHAnsi" w:eastAsia="SimSun" w:hAnsiTheme="minorHAnsi" w:cstheme="minorHAnsi"/>
          <w:sz w:val="22"/>
          <w:szCs w:val="22"/>
        </w:rPr>
        <w:t xml:space="preserve"> for deriving</w:t>
      </w:r>
      <w:r w:rsidR="00E15551">
        <w:rPr>
          <w:rFonts w:asciiTheme="minorHAnsi" w:eastAsia="SimSun" w:hAnsiTheme="minorHAnsi" w:cstheme="minorHAnsi"/>
          <w:sz w:val="22"/>
          <w:szCs w:val="22"/>
        </w:rPr>
        <w:t xml:space="preserve"> RAN visible QoE metrics</w:t>
      </w:r>
      <w:r w:rsidR="00E04EE8">
        <w:rPr>
          <w:rFonts w:asciiTheme="minorHAnsi" w:eastAsia="SimSun" w:hAnsiTheme="minorHAnsi" w:cstheme="minorHAnsi"/>
          <w:sz w:val="22"/>
          <w:szCs w:val="22"/>
        </w:rPr>
        <w:t xml:space="preserve"> in R3-211989</w:t>
      </w:r>
      <w:r w:rsidR="00E15551">
        <w:rPr>
          <w:rFonts w:asciiTheme="minorHAnsi" w:eastAsia="SimSun" w:hAnsiTheme="minorHAnsi" w:cstheme="minorHAnsi"/>
          <w:sz w:val="22"/>
          <w:szCs w:val="22"/>
        </w:rPr>
        <w:t xml:space="preserve">. </w:t>
      </w:r>
      <w:r w:rsidR="00DA7247">
        <w:rPr>
          <w:rFonts w:asciiTheme="minorHAnsi" w:eastAsia="SimSun" w:hAnsiTheme="minorHAnsi" w:cstheme="minorHAnsi"/>
          <w:sz w:val="22"/>
          <w:szCs w:val="22"/>
        </w:rPr>
        <w:t xml:space="preserve">Nevertheless, </w:t>
      </w:r>
      <w:r w:rsidR="00877AFF">
        <w:rPr>
          <w:rFonts w:asciiTheme="minorHAnsi" w:eastAsia="SimSun" w:hAnsiTheme="minorHAnsi" w:cstheme="minorHAnsi"/>
          <w:sz w:val="22"/>
          <w:szCs w:val="22"/>
        </w:rPr>
        <w:t xml:space="preserve">SA4 needs to be consulted on how the values can be derived. </w:t>
      </w:r>
    </w:p>
    <w:p w14:paraId="64FE967E" w14:textId="46FA7746" w:rsidR="00877AFF" w:rsidRDefault="00877AFF" w:rsidP="00877AFF">
      <w:pPr>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5E7DF5">
        <w:rPr>
          <w:rFonts w:asciiTheme="minorHAnsi" w:hAnsiTheme="minorHAnsi" w:cstheme="minorHAnsi"/>
          <w:b/>
          <w:bCs/>
          <w:sz w:val="22"/>
          <w:szCs w:val="22"/>
        </w:rPr>
        <w:t xml:space="preserve">: </w:t>
      </w:r>
      <w:r w:rsidR="00EE0C2A">
        <w:rPr>
          <w:rFonts w:asciiTheme="minorHAnsi" w:hAnsiTheme="minorHAnsi" w:cstheme="minorHAnsi"/>
          <w:b/>
          <w:bCs/>
          <w:sz w:val="22"/>
          <w:szCs w:val="22"/>
        </w:rPr>
        <w:t xml:space="preserve">After identifying candidates for RAN visible QoE metrics, </w:t>
      </w:r>
      <w:r>
        <w:rPr>
          <w:rFonts w:asciiTheme="minorHAnsi" w:hAnsiTheme="minorHAnsi" w:cstheme="minorHAnsi"/>
          <w:b/>
          <w:bCs/>
          <w:sz w:val="22"/>
          <w:szCs w:val="22"/>
        </w:rPr>
        <w:t xml:space="preserve">RAN3 to </w:t>
      </w:r>
      <w:r w:rsidR="00EE0C2A">
        <w:rPr>
          <w:rFonts w:asciiTheme="minorHAnsi" w:hAnsiTheme="minorHAnsi" w:cstheme="minorHAnsi"/>
          <w:b/>
          <w:bCs/>
          <w:sz w:val="22"/>
          <w:szCs w:val="22"/>
        </w:rPr>
        <w:t xml:space="preserve">liaise </w:t>
      </w:r>
      <w:r>
        <w:rPr>
          <w:rFonts w:asciiTheme="minorHAnsi" w:hAnsiTheme="minorHAnsi" w:cstheme="minorHAnsi"/>
          <w:b/>
          <w:bCs/>
          <w:sz w:val="22"/>
          <w:szCs w:val="22"/>
        </w:rPr>
        <w:t xml:space="preserve">SA4 </w:t>
      </w:r>
      <w:r w:rsidRPr="00B92BC9">
        <w:rPr>
          <w:rFonts w:asciiTheme="minorHAnsi" w:hAnsiTheme="minorHAnsi" w:cstheme="minorHAnsi"/>
          <w:b/>
          <w:bCs/>
          <w:sz w:val="22"/>
          <w:szCs w:val="22"/>
        </w:rPr>
        <w:t xml:space="preserve">on how </w:t>
      </w:r>
      <w:r w:rsidR="00EE0C2A">
        <w:rPr>
          <w:rFonts w:asciiTheme="minorHAnsi" w:hAnsiTheme="minorHAnsi" w:cstheme="minorHAnsi"/>
          <w:b/>
          <w:bCs/>
          <w:sz w:val="22"/>
          <w:szCs w:val="22"/>
        </w:rPr>
        <w:t>these metrics can be derived</w:t>
      </w:r>
      <w:r w:rsidRPr="00B92BC9">
        <w:rPr>
          <w:rFonts w:asciiTheme="minorHAnsi" w:hAnsiTheme="minorHAnsi" w:cstheme="minorHAnsi"/>
          <w:b/>
          <w:bCs/>
          <w:sz w:val="22"/>
          <w:szCs w:val="22"/>
        </w:rPr>
        <w:t>.</w:t>
      </w:r>
    </w:p>
    <w:p w14:paraId="56F5877B" w14:textId="7DDDB15E" w:rsidR="005635D5" w:rsidRDefault="005635D5" w:rsidP="005635D5">
      <w:pPr>
        <w:jc w:val="left"/>
        <w:rPr>
          <w:rFonts w:asciiTheme="minorHAnsi" w:eastAsia="SimSun" w:hAnsiTheme="minorHAnsi" w:cstheme="minorHAnsi"/>
          <w:sz w:val="22"/>
          <w:szCs w:val="22"/>
        </w:rPr>
      </w:pPr>
      <w:r>
        <w:rPr>
          <w:rFonts w:asciiTheme="minorHAnsi" w:eastAsia="SimSun" w:hAnsiTheme="minorHAnsi" w:cstheme="minorHAnsi"/>
          <w:sz w:val="22"/>
          <w:szCs w:val="22"/>
        </w:rPr>
        <w:t>We propose to enable RAN visible QoE configuration and reporting using one of the options below:</w:t>
      </w:r>
    </w:p>
    <w:p w14:paraId="245B6B34" w14:textId="48DC1BC6" w:rsidR="005635D5" w:rsidRPr="00F250E1" w:rsidRDefault="005635D5" w:rsidP="005635D5">
      <w:pPr>
        <w:jc w:val="left"/>
        <w:rPr>
          <w:rFonts w:asciiTheme="minorHAnsi" w:eastAsia="SimSun" w:hAnsiTheme="minorHAnsi" w:cstheme="minorHAnsi"/>
          <w:sz w:val="22"/>
          <w:szCs w:val="22"/>
          <w:lang w:val="en-US"/>
        </w:rPr>
      </w:pPr>
      <w:r w:rsidRPr="000C6879">
        <w:rPr>
          <w:rFonts w:asciiTheme="minorHAnsi" w:eastAsia="SimSun" w:hAnsiTheme="minorHAnsi" w:cstheme="minorHAnsi"/>
          <w:b/>
          <w:bCs/>
          <w:sz w:val="22"/>
          <w:szCs w:val="22"/>
          <w:lang w:val="en-US"/>
        </w:rPr>
        <w:t>Option 1:</w:t>
      </w:r>
      <w:r w:rsidRPr="00F250E1">
        <w:rPr>
          <w:rFonts w:asciiTheme="minorHAnsi" w:eastAsia="SimSun" w:hAnsiTheme="minorHAnsi" w:cstheme="minorHAnsi"/>
          <w:sz w:val="22"/>
          <w:szCs w:val="22"/>
          <w:lang w:val="en-US"/>
        </w:rPr>
        <w:t xml:space="preserve"> RAN-visible QoE </w:t>
      </w:r>
      <w:r w:rsidRPr="00640767">
        <w:rPr>
          <w:rFonts w:asciiTheme="minorHAnsi" w:eastAsia="SimSun" w:hAnsiTheme="minorHAnsi" w:cstheme="minorHAnsi"/>
          <w:b/>
          <w:bCs/>
          <w:sz w:val="22"/>
          <w:szCs w:val="22"/>
          <w:lang w:val="en-US"/>
        </w:rPr>
        <w:t>per service type</w:t>
      </w:r>
      <w:r w:rsidR="000C6879">
        <w:rPr>
          <w:rFonts w:asciiTheme="minorHAnsi" w:eastAsia="SimSun" w:hAnsiTheme="minorHAnsi" w:cstheme="minorHAnsi"/>
          <w:sz w:val="22"/>
          <w:szCs w:val="22"/>
          <w:lang w:val="en-US"/>
        </w:rPr>
        <w:t>:</w:t>
      </w:r>
    </w:p>
    <w:p w14:paraId="622C647C" w14:textId="4B49E61B" w:rsidR="005635D5" w:rsidRDefault="00A7634B" w:rsidP="005635D5">
      <w:pPr>
        <w:pStyle w:val="ListParagraph"/>
        <w:numPr>
          <w:ilvl w:val="0"/>
          <w:numId w:val="37"/>
        </w:numPr>
        <w:jc w:val="left"/>
        <w:rPr>
          <w:rFonts w:asciiTheme="minorHAnsi" w:eastAsia="SimSun" w:hAnsiTheme="minorHAnsi" w:cstheme="minorHAnsi"/>
          <w:sz w:val="22"/>
          <w:szCs w:val="22"/>
        </w:rPr>
      </w:pPr>
      <w:r>
        <w:rPr>
          <w:rFonts w:asciiTheme="minorHAnsi" w:eastAsia="SimSun" w:hAnsiTheme="minorHAnsi" w:cstheme="minorHAnsi"/>
          <w:sz w:val="22"/>
          <w:szCs w:val="22"/>
        </w:rPr>
        <w:t>A</w:t>
      </w:r>
      <w:r w:rsidR="005635D5" w:rsidRPr="009441CC">
        <w:rPr>
          <w:rFonts w:asciiTheme="minorHAnsi" w:eastAsia="SimSun" w:hAnsiTheme="minorHAnsi" w:cstheme="minorHAnsi"/>
          <w:sz w:val="22"/>
          <w:szCs w:val="22"/>
        </w:rPr>
        <w:t xml:space="preserve"> RAN node receives</w:t>
      </w:r>
      <w:r w:rsidR="003E4D9F">
        <w:rPr>
          <w:rFonts w:asciiTheme="minorHAnsi" w:eastAsia="SimSun" w:hAnsiTheme="minorHAnsi" w:cstheme="minorHAnsi"/>
          <w:sz w:val="22"/>
          <w:szCs w:val="22"/>
        </w:rPr>
        <w:t xml:space="preserve"> from the OAM</w:t>
      </w:r>
      <w:r w:rsidR="005635D5" w:rsidRPr="009441CC">
        <w:rPr>
          <w:rFonts w:asciiTheme="minorHAnsi" w:eastAsia="SimSun" w:hAnsiTheme="minorHAnsi" w:cstheme="minorHAnsi"/>
          <w:sz w:val="22"/>
          <w:szCs w:val="22"/>
        </w:rPr>
        <w:t xml:space="preserve">, together with the “container for QoE measurement configuration”, one specific IE </w:t>
      </w:r>
      <w:r w:rsidR="005635D5">
        <w:rPr>
          <w:rFonts w:asciiTheme="minorHAnsi" w:eastAsia="SimSun" w:hAnsiTheme="minorHAnsi" w:cstheme="minorHAnsi"/>
          <w:sz w:val="22"/>
          <w:szCs w:val="22"/>
        </w:rPr>
        <w:t xml:space="preserve">(e.g. a Boolean) </w:t>
      </w:r>
      <w:r w:rsidR="005635D5" w:rsidRPr="009441CC">
        <w:rPr>
          <w:rFonts w:asciiTheme="minorHAnsi" w:eastAsia="SimSun" w:hAnsiTheme="minorHAnsi" w:cstheme="minorHAnsi"/>
          <w:sz w:val="22"/>
          <w:szCs w:val="22"/>
        </w:rPr>
        <w:t xml:space="preserve">indicating, </w:t>
      </w:r>
      <w:r w:rsidR="005635D5" w:rsidRPr="00705487">
        <w:rPr>
          <w:rFonts w:asciiTheme="minorHAnsi" w:eastAsia="SimSun" w:hAnsiTheme="minorHAnsi" w:cstheme="minorHAnsi"/>
          <w:b/>
          <w:bCs/>
          <w:sz w:val="22"/>
          <w:szCs w:val="22"/>
        </w:rPr>
        <w:t>per service type</w:t>
      </w:r>
      <w:r w:rsidR="005635D5" w:rsidRPr="009441CC">
        <w:rPr>
          <w:rFonts w:asciiTheme="minorHAnsi" w:eastAsia="SimSun" w:hAnsiTheme="minorHAnsi" w:cstheme="minorHAnsi"/>
          <w:sz w:val="22"/>
          <w:szCs w:val="22"/>
        </w:rPr>
        <w:t xml:space="preserve">, </w:t>
      </w:r>
      <w:r w:rsidR="005635D5">
        <w:rPr>
          <w:rFonts w:asciiTheme="minorHAnsi" w:eastAsia="SimSun" w:hAnsiTheme="minorHAnsi" w:cstheme="minorHAnsi"/>
          <w:sz w:val="22"/>
          <w:szCs w:val="22"/>
        </w:rPr>
        <w:t xml:space="preserve">that </w:t>
      </w:r>
      <w:r w:rsidR="005635D5" w:rsidRPr="009441CC">
        <w:rPr>
          <w:rFonts w:asciiTheme="minorHAnsi" w:eastAsia="SimSun" w:hAnsiTheme="minorHAnsi" w:cstheme="minorHAnsi"/>
          <w:sz w:val="22"/>
          <w:szCs w:val="22"/>
        </w:rPr>
        <w:t xml:space="preserve">RAN visible QoE metrics can be requested </w:t>
      </w:r>
      <w:r w:rsidR="00DB463B">
        <w:rPr>
          <w:rFonts w:asciiTheme="minorHAnsi" w:eastAsia="SimSun" w:hAnsiTheme="minorHAnsi" w:cstheme="minorHAnsi"/>
          <w:sz w:val="22"/>
          <w:szCs w:val="22"/>
        </w:rPr>
        <w:t>from</w:t>
      </w:r>
      <w:r w:rsidR="005635D5" w:rsidRPr="009441CC">
        <w:rPr>
          <w:rFonts w:asciiTheme="minorHAnsi" w:eastAsia="SimSun" w:hAnsiTheme="minorHAnsi" w:cstheme="minorHAnsi"/>
          <w:sz w:val="22"/>
          <w:szCs w:val="22"/>
        </w:rPr>
        <w:t xml:space="preserve"> the UE</w:t>
      </w:r>
      <w:r w:rsidR="005635D5">
        <w:rPr>
          <w:rFonts w:asciiTheme="minorHAnsi" w:eastAsia="SimSun" w:hAnsiTheme="minorHAnsi" w:cstheme="minorHAnsi"/>
          <w:sz w:val="22"/>
          <w:szCs w:val="22"/>
        </w:rPr>
        <w:t xml:space="preserve"> for that specific service type</w:t>
      </w:r>
      <w:r w:rsidR="005635D5" w:rsidRPr="009441CC">
        <w:rPr>
          <w:rFonts w:asciiTheme="minorHAnsi" w:eastAsia="SimSun" w:hAnsiTheme="minorHAnsi" w:cstheme="minorHAnsi"/>
          <w:sz w:val="22"/>
          <w:szCs w:val="22"/>
        </w:rPr>
        <w:t xml:space="preserve">. </w:t>
      </w:r>
    </w:p>
    <w:p w14:paraId="5C17C488" w14:textId="0AD811E3" w:rsidR="005635D5" w:rsidRDefault="005635D5" w:rsidP="005635D5">
      <w:pPr>
        <w:pStyle w:val="ListParagraph"/>
        <w:numPr>
          <w:ilvl w:val="0"/>
          <w:numId w:val="37"/>
        </w:numPr>
        <w:jc w:val="left"/>
        <w:rPr>
          <w:rFonts w:asciiTheme="minorHAnsi" w:eastAsia="SimSun" w:hAnsiTheme="minorHAnsi" w:cstheme="minorHAnsi"/>
          <w:sz w:val="22"/>
          <w:szCs w:val="22"/>
        </w:rPr>
      </w:pPr>
      <w:r w:rsidRPr="00F250E1">
        <w:rPr>
          <w:rFonts w:asciiTheme="minorHAnsi" w:eastAsia="SimSun" w:hAnsiTheme="minorHAnsi" w:cstheme="minorHAnsi"/>
          <w:sz w:val="22"/>
          <w:szCs w:val="22"/>
        </w:rPr>
        <w:t>The RAN node configur</w:t>
      </w:r>
      <w:r w:rsidR="00EF48CC">
        <w:rPr>
          <w:rFonts w:asciiTheme="minorHAnsi" w:eastAsia="SimSun" w:hAnsiTheme="minorHAnsi" w:cstheme="minorHAnsi"/>
          <w:sz w:val="22"/>
          <w:szCs w:val="22"/>
        </w:rPr>
        <w:t>es</w:t>
      </w:r>
      <w:r w:rsidRPr="00F250E1">
        <w:rPr>
          <w:rFonts w:asciiTheme="minorHAnsi" w:eastAsia="SimSun" w:hAnsiTheme="minorHAnsi" w:cstheme="minorHAnsi"/>
          <w:sz w:val="22"/>
          <w:szCs w:val="22"/>
        </w:rPr>
        <w:t xml:space="preserve"> the UE for measuring</w:t>
      </w:r>
      <w:r>
        <w:rPr>
          <w:rFonts w:asciiTheme="minorHAnsi" w:eastAsia="SimSun" w:hAnsiTheme="minorHAnsi" w:cstheme="minorHAnsi"/>
          <w:sz w:val="22"/>
          <w:szCs w:val="22"/>
        </w:rPr>
        <w:t xml:space="preserve"> all the RAN visible QoE metrics for the service type. </w:t>
      </w:r>
    </w:p>
    <w:p w14:paraId="16DB8D4B" w14:textId="76E70D4C" w:rsidR="005635D5" w:rsidRDefault="005635D5" w:rsidP="005635D5">
      <w:pPr>
        <w:pStyle w:val="ListParagraph"/>
        <w:numPr>
          <w:ilvl w:val="0"/>
          <w:numId w:val="37"/>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The RAN node receives all the </w:t>
      </w:r>
      <w:r w:rsidRPr="00F250E1">
        <w:rPr>
          <w:rFonts w:asciiTheme="minorHAnsi" w:eastAsia="SimSun" w:hAnsiTheme="minorHAnsi" w:cstheme="minorHAnsi"/>
          <w:sz w:val="22"/>
          <w:szCs w:val="22"/>
        </w:rPr>
        <w:t>RAN visible QoE metrics</w:t>
      </w:r>
      <w:r>
        <w:rPr>
          <w:rFonts w:asciiTheme="minorHAnsi" w:eastAsia="SimSun" w:hAnsiTheme="minorHAnsi" w:cstheme="minorHAnsi"/>
          <w:sz w:val="22"/>
          <w:szCs w:val="22"/>
        </w:rPr>
        <w:t xml:space="preserve"> from the UE in specific IEs, visible to </w:t>
      </w:r>
      <w:r w:rsidR="00640767">
        <w:rPr>
          <w:rFonts w:asciiTheme="minorHAnsi" w:eastAsia="SimSun" w:hAnsiTheme="minorHAnsi" w:cstheme="minorHAnsi"/>
          <w:sz w:val="22"/>
          <w:szCs w:val="22"/>
        </w:rPr>
        <w:t xml:space="preserve">the </w:t>
      </w:r>
      <w:r>
        <w:rPr>
          <w:rFonts w:asciiTheme="minorHAnsi" w:eastAsia="SimSun" w:hAnsiTheme="minorHAnsi" w:cstheme="minorHAnsi"/>
          <w:sz w:val="22"/>
          <w:szCs w:val="22"/>
        </w:rPr>
        <w:t>RAN, sent together with the SA4 defined QoE metrics</w:t>
      </w:r>
      <w:r w:rsidR="008171EE">
        <w:rPr>
          <w:rFonts w:asciiTheme="minorHAnsi" w:eastAsia="SimSun" w:hAnsiTheme="minorHAnsi" w:cstheme="minorHAnsi"/>
          <w:sz w:val="22"/>
          <w:szCs w:val="22"/>
        </w:rPr>
        <w:t xml:space="preserve"> (i.e. legacy QoE metrics).</w:t>
      </w:r>
    </w:p>
    <w:p w14:paraId="7FC841B2" w14:textId="3F226315" w:rsidR="005635D5" w:rsidRPr="00201C18" w:rsidRDefault="005635D5" w:rsidP="005635D5">
      <w:pPr>
        <w:jc w:val="left"/>
        <w:rPr>
          <w:rFonts w:asciiTheme="minorHAnsi" w:eastAsia="SimSun" w:hAnsiTheme="minorHAnsi" w:cstheme="minorHAnsi"/>
          <w:sz w:val="22"/>
          <w:szCs w:val="22"/>
          <w:lang w:val="en-US"/>
        </w:rPr>
      </w:pPr>
      <w:r w:rsidRPr="000C6879">
        <w:rPr>
          <w:rFonts w:asciiTheme="minorHAnsi" w:eastAsia="SimSun" w:hAnsiTheme="minorHAnsi" w:cstheme="minorHAnsi"/>
          <w:b/>
          <w:bCs/>
          <w:sz w:val="22"/>
          <w:szCs w:val="22"/>
          <w:lang w:val="en-US"/>
        </w:rPr>
        <w:t>Option 2:</w:t>
      </w:r>
      <w:r w:rsidRPr="00201C18">
        <w:rPr>
          <w:rFonts w:asciiTheme="minorHAnsi" w:eastAsia="SimSun" w:hAnsiTheme="minorHAnsi" w:cstheme="minorHAnsi"/>
          <w:sz w:val="22"/>
          <w:szCs w:val="22"/>
          <w:lang w:val="en-US"/>
        </w:rPr>
        <w:t xml:space="preserve"> RAN-visible QoE </w:t>
      </w:r>
      <w:r w:rsidRPr="00640767">
        <w:rPr>
          <w:rFonts w:asciiTheme="minorHAnsi" w:eastAsia="SimSun" w:hAnsiTheme="minorHAnsi" w:cstheme="minorHAnsi"/>
          <w:b/>
          <w:bCs/>
          <w:sz w:val="22"/>
          <w:szCs w:val="22"/>
          <w:lang w:val="en-US"/>
        </w:rPr>
        <w:t>per service type and per metric</w:t>
      </w:r>
      <w:r w:rsidR="000C6879">
        <w:rPr>
          <w:rFonts w:asciiTheme="minorHAnsi" w:eastAsia="SimSun" w:hAnsiTheme="minorHAnsi" w:cstheme="minorHAnsi"/>
          <w:sz w:val="22"/>
          <w:szCs w:val="22"/>
          <w:lang w:val="en-US"/>
        </w:rPr>
        <w:t>:</w:t>
      </w:r>
    </w:p>
    <w:p w14:paraId="408D467F" w14:textId="25CB8642" w:rsidR="005635D5" w:rsidRDefault="00A7634B" w:rsidP="005635D5">
      <w:pPr>
        <w:pStyle w:val="ListParagraph"/>
        <w:numPr>
          <w:ilvl w:val="0"/>
          <w:numId w:val="37"/>
        </w:numPr>
        <w:jc w:val="left"/>
        <w:rPr>
          <w:rFonts w:asciiTheme="minorHAnsi" w:eastAsia="SimSun" w:hAnsiTheme="minorHAnsi" w:cstheme="minorHAnsi"/>
          <w:sz w:val="22"/>
          <w:szCs w:val="22"/>
        </w:rPr>
      </w:pPr>
      <w:r>
        <w:rPr>
          <w:rFonts w:asciiTheme="minorHAnsi" w:eastAsia="SimSun" w:hAnsiTheme="minorHAnsi" w:cstheme="minorHAnsi"/>
          <w:sz w:val="22"/>
          <w:szCs w:val="22"/>
        </w:rPr>
        <w:t>A</w:t>
      </w:r>
      <w:r w:rsidR="005635D5" w:rsidRPr="009441CC">
        <w:rPr>
          <w:rFonts w:asciiTheme="minorHAnsi" w:eastAsia="SimSun" w:hAnsiTheme="minorHAnsi" w:cstheme="minorHAnsi"/>
          <w:sz w:val="22"/>
          <w:szCs w:val="22"/>
        </w:rPr>
        <w:t xml:space="preserve"> RAN node receives</w:t>
      </w:r>
      <w:r w:rsidR="00606096">
        <w:rPr>
          <w:rFonts w:asciiTheme="minorHAnsi" w:eastAsia="SimSun" w:hAnsiTheme="minorHAnsi" w:cstheme="minorHAnsi"/>
          <w:sz w:val="22"/>
          <w:szCs w:val="22"/>
        </w:rPr>
        <w:t xml:space="preserve"> from the OAM</w:t>
      </w:r>
      <w:r w:rsidR="005635D5" w:rsidRPr="009441CC">
        <w:rPr>
          <w:rFonts w:asciiTheme="minorHAnsi" w:eastAsia="SimSun" w:hAnsiTheme="minorHAnsi" w:cstheme="minorHAnsi"/>
          <w:sz w:val="22"/>
          <w:szCs w:val="22"/>
        </w:rPr>
        <w:t xml:space="preserve">, together with the “container for QoE measurement configuration”, one specific IE </w:t>
      </w:r>
      <w:r w:rsidR="005635D5">
        <w:rPr>
          <w:rFonts w:asciiTheme="minorHAnsi" w:eastAsia="SimSun" w:hAnsiTheme="minorHAnsi" w:cstheme="minorHAnsi"/>
          <w:sz w:val="22"/>
          <w:szCs w:val="22"/>
        </w:rPr>
        <w:t xml:space="preserve">(e.g. a Boolean) </w:t>
      </w:r>
      <w:r w:rsidR="005635D5" w:rsidRPr="009441CC">
        <w:rPr>
          <w:rFonts w:asciiTheme="minorHAnsi" w:eastAsia="SimSun" w:hAnsiTheme="minorHAnsi" w:cstheme="minorHAnsi"/>
          <w:sz w:val="22"/>
          <w:szCs w:val="22"/>
        </w:rPr>
        <w:t xml:space="preserve">indicating, </w:t>
      </w:r>
      <w:r w:rsidR="005635D5" w:rsidRPr="00705487">
        <w:rPr>
          <w:rFonts w:asciiTheme="minorHAnsi" w:eastAsia="SimSun" w:hAnsiTheme="minorHAnsi" w:cstheme="minorHAnsi"/>
          <w:b/>
          <w:bCs/>
          <w:sz w:val="22"/>
          <w:szCs w:val="22"/>
        </w:rPr>
        <w:t>per service type and per metric</w:t>
      </w:r>
      <w:r w:rsidR="005635D5" w:rsidRPr="009441CC">
        <w:rPr>
          <w:rFonts w:asciiTheme="minorHAnsi" w:eastAsia="SimSun" w:hAnsiTheme="minorHAnsi" w:cstheme="minorHAnsi"/>
          <w:sz w:val="22"/>
          <w:szCs w:val="22"/>
        </w:rPr>
        <w:t xml:space="preserve">, </w:t>
      </w:r>
      <w:r w:rsidR="005635D5">
        <w:rPr>
          <w:rFonts w:asciiTheme="minorHAnsi" w:eastAsia="SimSun" w:hAnsiTheme="minorHAnsi" w:cstheme="minorHAnsi"/>
          <w:sz w:val="22"/>
          <w:szCs w:val="22"/>
        </w:rPr>
        <w:t xml:space="preserve">that a specific </w:t>
      </w:r>
      <w:r w:rsidR="005635D5" w:rsidRPr="009441CC">
        <w:rPr>
          <w:rFonts w:asciiTheme="minorHAnsi" w:eastAsia="SimSun" w:hAnsiTheme="minorHAnsi" w:cstheme="minorHAnsi"/>
          <w:sz w:val="22"/>
          <w:szCs w:val="22"/>
        </w:rPr>
        <w:t xml:space="preserve">RAN visible QoE metric can be requested </w:t>
      </w:r>
      <w:r w:rsidR="00DB463B">
        <w:rPr>
          <w:rFonts w:asciiTheme="minorHAnsi" w:eastAsia="SimSun" w:hAnsiTheme="minorHAnsi" w:cstheme="minorHAnsi"/>
          <w:sz w:val="22"/>
          <w:szCs w:val="22"/>
        </w:rPr>
        <w:t>from</w:t>
      </w:r>
      <w:r w:rsidR="005635D5" w:rsidRPr="009441CC">
        <w:rPr>
          <w:rFonts w:asciiTheme="minorHAnsi" w:eastAsia="SimSun" w:hAnsiTheme="minorHAnsi" w:cstheme="minorHAnsi"/>
          <w:sz w:val="22"/>
          <w:szCs w:val="22"/>
        </w:rPr>
        <w:t xml:space="preserve"> the UE</w:t>
      </w:r>
      <w:r w:rsidR="005635D5">
        <w:rPr>
          <w:rFonts w:asciiTheme="minorHAnsi" w:eastAsia="SimSun" w:hAnsiTheme="minorHAnsi" w:cstheme="minorHAnsi"/>
          <w:sz w:val="22"/>
          <w:szCs w:val="22"/>
        </w:rPr>
        <w:t xml:space="preserve"> for that specific service type</w:t>
      </w:r>
      <w:r w:rsidR="005635D5" w:rsidRPr="009441CC">
        <w:rPr>
          <w:rFonts w:asciiTheme="minorHAnsi" w:eastAsia="SimSun" w:hAnsiTheme="minorHAnsi" w:cstheme="minorHAnsi"/>
          <w:sz w:val="22"/>
          <w:szCs w:val="22"/>
        </w:rPr>
        <w:t xml:space="preserve">. </w:t>
      </w:r>
    </w:p>
    <w:p w14:paraId="06D6414B" w14:textId="6C4A3354" w:rsidR="005635D5" w:rsidRDefault="005635D5" w:rsidP="005635D5">
      <w:pPr>
        <w:pStyle w:val="ListParagraph"/>
        <w:numPr>
          <w:ilvl w:val="0"/>
          <w:numId w:val="37"/>
        </w:numPr>
        <w:jc w:val="left"/>
        <w:rPr>
          <w:rFonts w:asciiTheme="minorHAnsi" w:eastAsia="SimSun" w:hAnsiTheme="minorHAnsi" w:cstheme="minorHAnsi"/>
          <w:sz w:val="22"/>
          <w:szCs w:val="22"/>
        </w:rPr>
      </w:pPr>
      <w:r w:rsidRPr="00F250E1">
        <w:rPr>
          <w:rFonts w:asciiTheme="minorHAnsi" w:eastAsia="SimSun" w:hAnsiTheme="minorHAnsi" w:cstheme="minorHAnsi"/>
          <w:sz w:val="22"/>
          <w:szCs w:val="22"/>
        </w:rPr>
        <w:t xml:space="preserve">The RAN node </w:t>
      </w:r>
      <w:r w:rsidR="00705487">
        <w:rPr>
          <w:rFonts w:asciiTheme="minorHAnsi" w:eastAsia="SimSun" w:hAnsiTheme="minorHAnsi" w:cstheme="minorHAnsi"/>
          <w:sz w:val="22"/>
          <w:szCs w:val="22"/>
        </w:rPr>
        <w:t>configures</w:t>
      </w:r>
      <w:r w:rsidRPr="00F250E1">
        <w:rPr>
          <w:rFonts w:asciiTheme="minorHAnsi" w:eastAsia="SimSun" w:hAnsiTheme="minorHAnsi" w:cstheme="minorHAnsi"/>
          <w:sz w:val="22"/>
          <w:szCs w:val="22"/>
        </w:rPr>
        <w:t xml:space="preserve"> the UE for measuring</w:t>
      </w:r>
      <w:r>
        <w:rPr>
          <w:rFonts w:asciiTheme="minorHAnsi" w:eastAsia="SimSun" w:hAnsiTheme="minorHAnsi" w:cstheme="minorHAnsi"/>
          <w:sz w:val="22"/>
          <w:szCs w:val="22"/>
        </w:rPr>
        <w:t xml:space="preserve"> one or more of the RAN visible QoE metrics for the service type. </w:t>
      </w:r>
    </w:p>
    <w:p w14:paraId="649394D7" w14:textId="3E1A8945" w:rsidR="005635D5" w:rsidRDefault="005635D5" w:rsidP="005635D5">
      <w:pPr>
        <w:pStyle w:val="ListParagraph"/>
        <w:numPr>
          <w:ilvl w:val="0"/>
          <w:numId w:val="37"/>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The RAN node receives one or more the </w:t>
      </w:r>
      <w:r w:rsidRPr="00F250E1">
        <w:rPr>
          <w:rFonts w:asciiTheme="minorHAnsi" w:eastAsia="SimSun" w:hAnsiTheme="minorHAnsi" w:cstheme="minorHAnsi"/>
          <w:sz w:val="22"/>
          <w:szCs w:val="22"/>
        </w:rPr>
        <w:t>RAN visible QoE metrics</w:t>
      </w:r>
      <w:r>
        <w:rPr>
          <w:rFonts w:asciiTheme="minorHAnsi" w:eastAsia="SimSun" w:hAnsiTheme="minorHAnsi" w:cstheme="minorHAnsi"/>
          <w:sz w:val="22"/>
          <w:szCs w:val="22"/>
        </w:rPr>
        <w:t xml:space="preserve"> from the UE in specific IEs, visible to</w:t>
      </w:r>
      <w:r w:rsidR="00640767">
        <w:rPr>
          <w:rFonts w:asciiTheme="minorHAnsi" w:eastAsia="SimSun" w:hAnsiTheme="minorHAnsi" w:cstheme="minorHAnsi"/>
          <w:sz w:val="22"/>
          <w:szCs w:val="22"/>
        </w:rPr>
        <w:t xml:space="preserve"> the</w:t>
      </w:r>
      <w:r>
        <w:rPr>
          <w:rFonts w:asciiTheme="minorHAnsi" w:eastAsia="SimSun" w:hAnsiTheme="minorHAnsi" w:cstheme="minorHAnsi"/>
          <w:sz w:val="22"/>
          <w:szCs w:val="22"/>
        </w:rPr>
        <w:t xml:space="preserve"> RAN, sent together with the SA4 defined QoE metrics</w:t>
      </w:r>
      <w:r w:rsidR="003315D1">
        <w:rPr>
          <w:rFonts w:asciiTheme="minorHAnsi" w:eastAsia="SimSun" w:hAnsiTheme="minorHAnsi" w:cstheme="minorHAnsi"/>
          <w:sz w:val="22"/>
          <w:szCs w:val="22"/>
        </w:rPr>
        <w:t>.</w:t>
      </w:r>
    </w:p>
    <w:p w14:paraId="0378B3BF" w14:textId="77777777" w:rsidR="005635D5" w:rsidRDefault="005635D5" w:rsidP="005635D5">
      <w:p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We propose RAN3 to discuss the two options above. </w:t>
      </w:r>
    </w:p>
    <w:p w14:paraId="48944B7A" w14:textId="7A554840" w:rsidR="005635D5" w:rsidRDefault="005635D5" w:rsidP="005635D5">
      <w:pPr>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5E7DF5">
        <w:rPr>
          <w:rFonts w:asciiTheme="minorHAnsi" w:hAnsiTheme="minorHAnsi" w:cstheme="minorHAnsi"/>
          <w:b/>
          <w:bCs/>
          <w:sz w:val="22"/>
          <w:szCs w:val="22"/>
        </w:rPr>
        <w:t>: RAN3</w:t>
      </w:r>
      <w:r>
        <w:rPr>
          <w:rFonts w:asciiTheme="minorHAnsi" w:hAnsiTheme="minorHAnsi" w:cstheme="minorHAnsi"/>
          <w:b/>
          <w:bCs/>
          <w:sz w:val="22"/>
          <w:szCs w:val="22"/>
        </w:rPr>
        <w:t xml:space="preserve"> to discuss the following options for RAN visible QoE configuration and reporting</w:t>
      </w:r>
      <w:r w:rsidR="0099723E">
        <w:rPr>
          <w:rFonts w:asciiTheme="minorHAnsi" w:hAnsiTheme="minorHAnsi" w:cstheme="minorHAnsi"/>
          <w:b/>
          <w:bCs/>
          <w:sz w:val="22"/>
          <w:szCs w:val="22"/>
        </w:rPr>
        <w:t>:</w:t>
      </w:r>
    </w:p>
    <w:p w14:paraId="7C205DC9" w14:textId="669D0DC0" w:rsidR="005635D5" w:rsidRDefault="005635D5" w:rsidP="005635D5">
      <w:pPr>
        <w:pStyle w:val="ListParagraph"/>
        <w:numPr>
          <w:ilvl w:val="0"/>
          <w:numId w:val="38"/>
        </w:numPr>
        <w:jc w:val="left"/>
        <w:rPr>
          <w:rFonts w:asciiTheme="minorHAnsi" w:hAnsiTheme="minorHAnsi" w:cstheme="minorHAnsi"/>
          <w:b/>
          <w:bCs/>
          <w:sz w:val="22"/>
          <w:szCs w:val="22"/>
        </w:rPr>
      </w:pPr>
      <w:r>
        <w:rPr>
          <w:rFonts w:asciiTheme="minorHAnsi" w:hAnsiTheme="minorHAnsi" w:cstheme="minorHAnsi"/>
          <w:b/>
          <w:bCs/>
          <w:sz w:val="22"/>
          <w:szCs w:val="22"/>
        </w:rPr>
        <w:lastRenderedPageBreak/>
        <w:t>A RAN node receives, outside the application layer measurement configuration</w:t>
      </w:r>
      <w:r w:rsidR="00D14826">
        <w:rPr>
          <w:rFonts w:asciiTheme="minorHAnsi" w:hAnsiTheme="minorHAnsi" w:cstheme="minorHAnsi"/>
          <w:b/>
          <w:bCs/>
          <w:sz w:val="22"/>
          <w:szCs w:val="22"/>
        </w:rPr>
        <w:t xml:space="preserve"> </w:t>
      </w:r>
      <w:r w:rsidR="00D14826">
        <w:rPr>
          <w:rFonts w:asciiTheme="minorHAnsi" w:hAnsiTheme="minorHAnsi" w:cstheme="minorHAnsi"/>
          <w:b/>
          <w:bCs/>
          <w:sz w:val="22"/>
          <w:szCs w:val="22"/>
        </w:rPr>
        <w:t>container</w:t>
      </w:r>
      <w:r>
        <w:rPr>
          <w:rFonts w:asciiTheme="minorHAnsi" w:hAnsiTheme="minorHAnsi" w:cstheme="minorHAnsi"/>
          <w:b/>
          <w:bCs/>
          <w:sz w:val="22"/>
          <w:szCs w:val="22"/>
        </w:rPr>
        <w:t xml:space="preserve">, one indication, per service type, that all RAN visible QoE metrics can be requested </w:t>
      </w:r>
      <w:r w:rsidR="00BF3363">
        <w:rPr>
          <w:rFonts w:asciiTheme="minorHAnsi" w:hAnsiTheme="minorHAnsi" w:cstheme="minorHAnsi"/>
          <w:b/>
          <w:bCs/>
          <w:sz w:val="22"/>
          <w:szCs w:val="22"/>
        </w:rPr>
        <w:t>from</w:t>
      </w:r>
      <w:r>
        <w:rPr>
          <w:rFonts w:asciiTheme="minorHAnsi" w:hAnsiTheme="minorHAnsi" w:cstheme="minorHAnsi"/>
          <w:b/>
          <w:bCs/>
          <w:sz w:val="22"/>
          <w:szCs w:val="22"/>
        </w:rPr>
        <w:t xml:space="preserve"> the UE(s) for the service type</w:t>
      </w:r>
      <w:r w:rsidR="0062767F">
        <w:rPr>
          <w:rFonts w:asciiTheme="minorHAnsi" w:hAnsiTheme="minorHAnsi" w:cstheme="minorHAnsi"/>
          <w:b/>
          <w:bCs/>
          <w:sz w:val="22"/>
          <w:szCs w:val="22"/>
        </w:rPr>
        <w:t>.</w:t>
      </w:r>
    </w:p>
    <w:p w14:paraId="00BAD964" w14:textId="15270ABB" w:rsidR="005635D5" w:rsidRPr="00801598" w:rsidRDefault="005635D5" w:rsidP="005635D5">
      <w:pPr>
        <w:pStyle w:val="ListParagraph"/>
        <w:numPr>
          <w:ilvl w:val="0"/>
          <w:numId w:val="38"/>
        </w:numPr>
        <w:jc w:val="left"/>
        <w:rPr>
          <w:rFonts w:asciiTheme="minorHAnsi" w:hAnsiTheme="minorHAnsi" w:cstheme="minorHAnsi"/>
          <w:b/>
          <w:bCs/>
          <w:sz w:val="22"/>
          <w:szCs w:val="22"/>
        </w:rPr>
      </w:pPr>
      <w:r>
        <w:rPr>
          <w:rFonts w:asciiTheme="minorHAnsi" w:hAnsiTheme="minorHAnsi" w:cstheme="minorHAnsi"/>
          <w:b/>
          <w:bCs/>
          <w:sz w:val="22"/>
          <w:szCs w:val="22"/>
        </w:rPr>
        <w:t>A RAN node receives, outside the application layer measurement configuration</w:t>
      </w:r>
      <w:r w:rsidR="00D14826">
        <w:rPr>
          <w:rFonts w:asciiTheme="minorHAnsi" w:hAnsiTheme="minorHAnsi" w:cstheme="minorHAnsi"/>
          <w:b/>
          <w:bCs/>
          <w:sz w:val="22"/>
          <w:szCs w:val="22"/>
        </w:rPr>
        <w:t xml:space="preserve"> container</w:t>
      </w:r>
      <w:r>
        <w:rPr>
          <w:rFonts w:asciiTheme="minorHAnsi" w:hAnsiTheme="minorHAnsi" w:cstheme="minorHAnsi"/>
          <w:b/>
          <w:bCs/>
          <w:sz w:val="22"/>
          <w:szCs w:val="22"/>
        </w:rPr>
        <w:t>, one indication, per service type, and per QoE metric, of the RAN visible QoE metrics that can be requested</w:t>
      </w:r>
      <w:r w:rsidR="00BF3363">
        <w:rPr>
          <w:rFonts w:asciiTheme="minorHAnsi" w:hAnsiTheme="minorHAnsi" w:cstheme="minorHAnsi"/>
          <w:b/>
          <w:bCs/>
          <w:sz w:val="22"/>
          <w:szCs w:val="22"/>
        </w:rPr>
        <w:t xml:space="preserve"> from</w:t>
      </w:r>
      <w:r>
        <w:rPr>
          <w:rFonts w:asciiTheme="minorHAnsi" w:hAnsiTheme="minorHAnsi" w:cstheme="minorHAnsi"/>
          <w:b/>
          <w:bCs/>
          <w:sz w:val="22"/>
          <w:szCs w:val="22"/>
        </w:rPr>
        <w:t xml:space="preserve"> the UE(s) for the service type</w:t>
      </w:r>
      <w:r w:rsidR="0062767F">
        <w:rPr>
          <w:rFonts w:asciiTheme="minorHAnsi" w:hAnsiTheme="minorHAnsi" w:cstheme="minorHAnsi"/>
          <w:b/>
          <w:bCs/>
          <w:sz w:val="22"/>
          <w:szCs w:val="22"/>
        </w:rPr>
        <w:t>.</w:t>
      </w:r>
    </w:p>
    <w:p w14:paraId="7B1AF025" w14:textId="5C150E32" w:rsidR="005635D5" w:rsidRDefault="005635D5" w:rsidP="005635D5">
      <w:pPr>
        <w:jc w:val="left"/>
        <w:rPr>
          <w:rFonts w:asciiTheme="minorHAnsi" w:eastAsia="SimSun" w:hAnsiTheme="minorHAnsi" w:cstheme="minorHAnsi"/>
          <w:sz w:val="22"/>
          <w:szCs w:val="22"/>
        </w:rPr>
      </w:pPr>
      <w:r>
        <w:rPr>
          <w:rFonts w:asciiTheme="minorHAnsi" w:eastAsia="SimSun" w:hAnsiTheme="minorHAnsi" w:cstheme="minorHAnsi"/>
          <w:sz w:val="22"/>
          <w:szCs w:val="22"/>
        </w:rPr>
        <w:t>The</w:t>
      </w:r>
      <w:r w:rsidR="00D9565F">
        <w:rPr>
          <w:rFonts w:asciiTheme="minorHAnsi" w:eastAsia="SimSun" w:hAnsiTheme="minorHAnsi" w:cstheme="minorHAnsi"/>
          <w:sz w:val="22"/>
          <w:szCs w:val="22"/>
        </w:rPr>
        <w:t xml:space="preserve"> configuration</w:t>
      </w:r>
      <w:r>
        <w:rPr>
          <w:rFonts w:asciiTheme="minorHAnsi" w:eastAsia="SimSun" w:hAnsiTheme="minorHAnsi" w:cstheme="minorHAnsi"/>
          <w:sz w:val="22"/>
          <w:szCs w:val="22"/>
        </w:rPr>
        <w:t xml:space="preserve"> signalling towards the UE could be designed so that all (or part of) the RAN visible QoE metrics can be obtained from the UE. RAN2 should be consulted for further progress on the signalling details over the air interface.</w:t>
      </w:r>
    </w:p>
    <w:p w14:paraId="537BB9F5" w14:textId="237D1C57" w:rsidR="005635D5" w:rsidRDefault="005635D5" w:rsidP="005635D5">
      <w:pPr>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 xml:space="preserve">Send an LS </w:t>
      </w:r>
      <w:r w:rsidR="00904A08">
        <w:rPr>
          <w:rFonts w:asciiTheme="minorHAnsi" w:hAnsiTheme="minorHAnsi" w:cstheme="minorHAnsi"/>
          <w:b/>
          <w:bCs/>
          <w:sz w:val="22"/>
          <w:szCs w:val="22"/>
        </w:rPr>
        <w:t xml:space="preserve">asking </w:t>
      </w:r>
      <w:r>
        <w:rPr>
          <w:rFonts w:asciiTheme="minorHAnsi" w:hAnsiTheme="minorHAnsi" w:cstheme="minorHAnsi"/>
          <w:b/>
          <w:bCs/>
          <w:sz w:val="22"/>
          <w:szCs w:val="22"/>
        </w:rPr>
        <w:t xml:space="preserve">RAN2 </w:t>
      </w:r>
      <w:r w:rsidR="00904A08">
        <w:rPr>
          <w:rFonts w:asciiTheme="minorHAnsi" w:hAnsiTheme="minorHAnsi" w:cstheme="minorHAnsi"/>
          <w:b/>
          <w:bCs/>
          <w:sz w:val="22"/>
          <w:szCs w:val="22"/>
        </w:rPr>
        <w:t xml:space="preserve">to </w:t>
      </w:r>
      <w:r>
        <w:rPr>
          <w:rFonts w:asciiTheme="minorHAnsi" w:hAnsiTheme="minorHAnsi" w:cstheme="minorHAnsi"/>
          <w:b/>
          <w:bCs/>
          <w:sz w:val="22"/>
          <w:szCs w:val="22"/>
        </w:rPr>
        <w:t>discuss signalling support</w:t>
      </w:r>
      <w:r w:rsidR="00740BFF">
        <w:rPr>
          <w:rFonts w:asciiTheme="minorHAnsi" w:hAnsiTheme="minorHAnsi" w:cstheme="minorHAnsi"/>
          <w:b/>
          <w:bCs/>
          <w:sz w:val="22"/>
          <w:szCs w:val="22"/>
        </w:rPr>
        <w:t xml:space="preserve"> for</w:t>
      </w:r>
      <w:r>
        <w:rPr>
          <w:rFonts w:asciiTheme="minorHAnsi" w:hAnsiTheme="minorHAnsi" w:cstheme="minorHAnsi"/>
          <w:b/>
          <w:bCs/>
          <w:sz w:val="22"/>
          <w:szCs w:val="22"/>
        </w:rPr>
        <w:t xml:space="preserve"> RAN visible QoE configuration and reporting towards the UE</w:t>
      </w:r>
      <w:r w:rsidRPr="00B92BC9">
        <w:rPr>
          <w:rFonts w:asciiTheme="minorHAnsi" w:hAnsiTheme="minorHAnsi" w:cstheme="minorHAnsi"/>
          <w:b/>
          <w:bCs/>
          <w:sz w:val="22"/>
          <w:szCs w:val="22"/>
        </w:rPr>
        <w:t>.</w:t>
      </w:r>
    </w:p>
    <w:p w14:paraId="6D538520" w14:textId="75233620" w:rsidR="00853022" w:rsidRDefault="001F49F3" w:rsidP="005635D5">
      <w:pPr>
        <w:jc w:val="left"/>
        <w:rPr>
          <w:rFonts w:asciiTheme="minorHAnsi" w:hAnsiTheme="minorHAnsi" w:cstheme="minorHAnsi"/>
          <w:sz w:val="22"/>
          <w:szCs w:val="22"/>
        </w:rPr>
      </w:pPr>
      <w:r w:rsidRPr="007E4D73">
        <w:rPr>
          <w:rFonts w:asciiTheme="minorHAnsi" w:hAnsiTheme="minorHAnsi" w:cstheme="minorHAnsi"/>
          <w:sz w:val="22"/>
          <w:szCs w:val="22"/>
        </w:rPr>
        <w:t xml:space="preserve">In our view, </w:t>
      </w:r>
      <w:r w:rsidR="002A30DA">
        <w:rPr>
          <w:rFonts w:asciiTheme="minorHAnsi" w:hAnsiTheme="minorHAnsi" w:cstheme="minorHAnsi"/>
          <w:sz w:val="22"/>
          <w:szCs w:val="22"/>
        </w:rPr>
        <w:t>th</w:t>
      </w:r>
      <w:r w:rsidR="006E1A22">
        <w:rPr>
          <w:rFonts w:asciiTheme="minorHAnsi" w:hAnsiTheme="minorHAnsi" w:cstheme="minorHAnsi"/>
          <w:sz w:val="22"/>
          <w:szCs w:val="22"/>
        </w:rPr>
        <w:t>e</w:t>
      </w:r>
      <w:r w:rsidR="002A30DA">
        <w:rPr>
          <w:rFonts w:asciiTheme="minorHAnsi" w:hAnsiTheme="minorHAnsi" w:cstheme="minorHAnsi"/>
          <w:sz w:val="22"/>
          <w:szCs w:val="22"/>
        </w:rPr>
        <w:t xml:space="preserve"> possibility for the</w:t>
      </w:r>
      <w:r w:rsidR="006E1A22">
        <w:rPr>
          <w:rFonts w:asciiTheme="minorHAnsi" w:hAnsiTheme="minorHAnsi" w:cstheme="minorHAnsi"/>
          <w:sz w:val="22"/>
          <w:szCs w:val="22"/>
        </w:rPr>
        <w:t xml:space="preserve"> UE</w:t>
      </w:r>
      <w:r w:rsidR="002A30DA">
        <w:rPr>
          <w:rFonts w:asciiTheme="minorHAnsi" w:hAnsiTheme="minorHAnsi" w:cstheme="minorHAnsi"/>
          <w:sz w:val="22"/>
          <w:szCs w:val="22"/>
        </w:rPr>
        <w:t xml:space="preserve"> to</w:t>
      </w:r>
      <w:r w:rsidR="006E1A22">
        <w:rPr>
          <w:rFonts w:asciiTheme="minorHAnsi" w:hAnsiTheme="minorHAnsi" w:cstheme="minorHAnsi"/>
          <w:sz w:val="22"/>
          <w:szCs w:val="22"/>
        </w:rPr>
        <w:t xml:space="preserve"> report</w:t>
      </w:r>
      <w:r w:rsidR="002A30DA">
        <w:rPr>
          <w:rFonts w:asciiTheme="minorHAnsi" w:hAnsiTheme="minorHAnsi" w:cstheme="minorHAnsi"/>
          <w:sz w:val="22"/>
          <w:szCs w:val="22"/>
        </w:rPr>
        <w:t xml:space="preserve"> </w:t>
      </w:r>
      <w:r w:rsidR="006E1A22">
        <w:rPr>
          <w:rFonts w:asciiTheme="minorHAnsi" w:hAnsiTheme="minorHAnsi" w:cstheme="minorHAnsi"/>
          <w:sz w:val="22"/>
          <w:szCs w:val="22"/>
        </w:rPr>
        <w:t xml:space="preserve">to the RAN (e.g. via capability signalling) </w:t>
      </w:r>
      <w:r w:rsidR="00B26C67">
        <w:rPr>
          <w:rFonts w:asciiTheme="minorHAnsi" w:hAnsiTheme="minorHAnsi" w:cstheme="minorHAnsi"/>
          <w:sz w:val="22"/>
          <w:szCs w:val="22"/>
        </w:rPr>
        <w:t>which</w:t>
      </w:r>
      <w:r w:rsidR="000C66FA">
        <w:rPr>
          <w:rFonts w:asciiTheme="minorHAnsi" w:hAnsiTheme="minorHAnsi" w:cstheme="minorHAnsi"/>
          <w:sz w:val="22"/>
          <w:szCs w:val="22"/>
        </w:rPr>
        <w:t xml:space="preserve"> RAN visible QoE metrics it is capable of deriving</w:t>
      </w:r>
      <w:r w:rsidR="00E617DE">
        <w:rPr>
          <w:rFonts w:asciiTheme="minorHAnsi" w:hAnsiTheme="minorHAnsi" w:cstheme="minorHAnsi"/>
          <w:sz w:val="22"/>
          <w:szCs w:val="22"/>
        </w:rPr>
        <w:t xml:space="preserve"> should be considered as well</w:t>
      </w:r>
      <w:r w:rsidR="000C66FA">
        <w:rPr>
          <w:rFonts w:asciiTheme="minorHAnsi" w:hAnsiTheme="minorHAnsi" w:cstheme="minorHAnsi"/>
          <w:sz w:val="22"/>
          <w:szCs w:val="22"/>
        </w:rPr>
        <w:t xml:space="preserve">. </w:t>
      </w:r>
      <w:r w:rsidR="00FE4379">
        <w:rPr>
          <w:rFonts w:asciiTheme="minorHAnsi" w:hAnsiTheme="minorHAnsi" w:cstheme="minorHAnsi"/>
          <w:sz w:val="22"/>
          <w:szCs w:val="22"/>
        </w:rPr>
        <w:t>Based on this indication, o</w:t>
      </w:r>
      <w:r w:rsidR="000C66FA">
        <w:rPr>
          <w:rFonts w:asciiTheme="minorHAnsi" w:hAnsiTheme="minorHAnsi" w:cstheme="minorHAnsi"/>
          <w:sz w:val="22"/>
          <w:szCs w:val="22"/>
        </w:rPr>
        <w:t>nce the RAN receives a QoE measurement configuration</w:t>
      </w:r>
      <w:r w:rsidR="005138B7">
        <w:rPr>
          <w:rFonts w:asciiTheme="minorHAnsi" w:hAnsiTheme="minorHAnsi" w:cstheme="minorHAnsi"/>
          <w:sz w:val="22"/>
          <w:szCs w:val="22"/>
        </w:rPr>
        <w:t xml:space="preserve"> for the UE from the OAM</w:t>
      </w:r>
      <w:r w:rsidR="00FC7520">
        <w:rPr>
          <w:rFonts w:asciiTheme="minorHAnsi" w:hAnsiTheme="minorHAnsi" w:cstheme="minorHAnsi"/>
          <w:sz w:val="22"/>
          <w:szCs w:val="22"/>
        </w:rPr>
        <w:t xml:space="preserve">, </w:t>
      </w:r>
      <w:r w:rsidR="00235FAC">
        <w:rPr>
          <w:rFonts w:asciiTheme="minorHAnsi" w:hAnsiTheme="minorHAnsi" w:cstheme="minorHAnsi"/>
          <w:sz w:val="22"/>
          <w:szCs w:val="22"/>
        </w:rPr>
        <w:t xml:space="preserve">the RAN can configure </w:t>
      </w:r>
      <w:r w:rsidR="00B860CE">
        <w:rPr>
          <w:rFonts w:asciiTheme="minorHAnsi" w:hAnsiTheme="minorHAnsi" w:cstheme="minorHAnsi"/>
          <w:sz w:val="22"/>
          <w:szCs w:val="22"/>
        </w:rPr>
        <w:t>the UE with the RAN visible QoE measurements.</w:t>
      </w:r>
    </w:p>
    <w:p w14:paraId="02821BCC" w14:textId="410D840C" w:rsidR="00B860CE" w:rsidRPr="007E4D73" w:rsidRDefault="00B860CE" w:rsidP="005635D5">
      <w:pPr>
        <w:jc w:val="left"/>
        <w:rPr>
          <w:rFonts w:asciiTheme="minorHAnsi" w:hAnsiTheme="minorHAnsi" w:cstheme="minorHAnsi"/>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5E7DF5">
        <w:rPr>
          <w:rFonts w:asciiTheme="minorHAnsi" w:hAnsiTheme="minorHAnsi" w:cstheme="minorHAnsi"/>
          <w:b/>
          <w:bCs/>
          <w:sz w:val="22"/>
          <w:szCs w:val="22"/>
        </w:rPr>
        <w:t>:</w:t>
      </w:r>
      <w:r w:rsidR="000267F3">
        <w:rPr>
          <w:rFonts w:asciiTheme="minorHAnsi" w:hAnsiTheme="minorHAnsi" w:cstheme="minorHAnsi"/>
          <w:b/>
          <w:bCs/>
          <w:sz w:val="22"/>
          <w:szCs w:val="22"/>
        </w:rPr>
        <w:t xml:space="preserve"> The UE can indicate to the RAN its capability with respect to deriving RAN visible QoE metrics. When </w:t>
      </w:r>
      <w:r w:rsidR="00103B0C">
        <w:rPr>
          <w:rFonts w:asciiTheme="minorHAnsi" w:hAnsiTheme="minorHAnsi" w:cstheme="minorHAnsi"/>
          <w:b/>
          <w:bCs/>
          <w:sz w:val="22"/>
          <w:szCs w:val="22"/>
        </w:rPr>
        <w:t xml:space="preserve">the RAN receives from </w:t>
      </w:r>
      <w:r w:rsidR="00B55F0D">
        <w:rPr>
          <w:rFonts w:asciiTheme="minorHAnsi" w:hAnsiTheme="minorHAnsi" w:cstheme="minorHAnsi"/>
          <w:b/>
          <w:bCs/>
          <w:sz w:val="22"/>
          <w:szCs w:val="22"/>
        </w:rPr>
        <w:t>the OAM the QoE measurement configuration for the UE, the</w:t>
      </w:r>
      <w:r w:rsidR="00A30D64">
        <w:rPr>
          <w:rFonts w:asciiTheme="minorHAnsi" w:hAnsiTheme="minorHAnsi" w:cstheme="minorHAnsi"/>
          <w:b/>
          <w:bCs/>
          <w:sz w:val="22"/>
          <w:szCs w:val="22"/>
        </w:rPr>
        <w:t xml:space="preserve"> RAN can configure the UE with RAN visible QoE measurements.</w:t>
      </w:r>
      <w:r w:rsidR="00B55F0D">
        <w:rPr>
          <w:rFonts w:asciiTheme="minorHAnsi" w:hAnsiTheme="minorHAnsi" w:cstheme="minorHAnsi"/>
          <w:b/>
          <w:bCs/>
          <w:sz w:val="22"/>
          <w:szCs w:val="22"/>
        </w:rPr>
        <w:t xml:space="preserve"> </w:t>
      </w:r>
    </w:p>
    <w:p w14:paraId="12035108" w14:textId="3152F6F8" w:rsidR="00877AFF" w:rsidRPr="005E7DF5" w:rsidRDefault="00877AFF" w:rsidP="00877AFF">
      <w:pPr>
        <w:pStyle w:val="Heading1"/>
        <w:rPr>
          <w:rFonts w:asciiTheme="minorHAnsi" w:hAnsiTheme="minorHAnsi" w:cstheme="minorHAnsi"/>
          <w:sz w:val="40"/>
        </w:rPr>
      </w:pPr>
      <w:r>
        <w:rPr>
          <w:rFonts w:asciiTheme="minorHAnsi" w:hAnsiTheme="minorHAnsi" w:cstheme="minorHAnsi"/>
          <w:sz w:val="40"/>
        </w:rPr>
        <w:t>Consumers of RAN visible QoE</w:t>
      </w:r>
    </w:p>
    <w:p w14:paraId="4BF1A594" w14:textId="314A815D" w:rsidR="00EA359F" w:rsidRDefault="00EA359F" w:rsidP="009D1E1D">
      <w:p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We think that </w:t>
      </w:r>
      <w:r w:rsidR="00650196">
        <w:rPr>
          <w:rFonts w:asciiTheme="minorHAnsi" w:eastAsia="SimSun" w:hAnsiTheme="minorHAnsi" w:cstheme="minorHAnsi"/>
          <w:sz w:val="22"/>
          <w:szCs w:val="22"/>
        </w:rPr>
        <w:t>a</w:t>
      </w:r>
      <w:r>
        <w:rPr>
          <w:rFonts w:asciiTheme="minorHAnsi" w:eastAsia="SimSun" w:hAnsiTheme="minorHAnsi" w:cstheme="minorHAnsi"/>
          <w:sz w:val="22"/>
          <w:szCs w:val="22"/>
        </w:rPr>
        <w:t>n</w:t>
      </w:r>
      <w:r w:rsidR="00EC12C9">
        <w:rPr>
          <w:rFonts w:asciiTheme="minorHAnsi" w:eastAsia="SimSun" w:hAnsiTheme="minorHAnsi" w:cstheme="minorHAnsi"/>
          <w:sz w:val="22"/>
          <w:szCs w:val="22"/>
        </w:rPr>
        <w:t xml:space="preserve"> NG-</w:t>
      </w:r>
      <w:r w:rsidR="00210D78">
        <w:rPr>
          <w:rFonts w:asciiTheme="minorHAnsi" w:eastAsia="SimSun" w:hAnsiTheme="minorHAnsi" w:cstheme="minorHAnsi"/>
          <w:sz w:val="22"/>
          <w:szCs w:val="22"/>
        </w:rPr>
        <w:t>RAN</w:t>
      </w:r>
      <w:r w:rsidR="00E15551">
        <w:rPr>
          <w:rFonts w:asciiTheme="minorHAnsi" w:eastAsia="SimSun" w:hAnsiTheme="minorHAnsi" w:cstheme="minorHAnsi"/>
          <w:sz w:val="22"/>
          <w:szCs w:val="22"/>
        </w:rPr>
        <w:t xml:space="preserve"> </w:t>
      </w:r>
      <w:r>
        <w:rPr>
          <w:rFonts w:asciiTheme="minorHAnsi" w:eastAsia="SimSun" w:hAnsiTheme="minorHAnsi" w:cstheme="minorHAnsi"/>
          <w:sz w:val="22"/>
          <w:szCs w:val="22"/>
        </w:rPr>
        <w:t xml:space="preserve">node could use </w:t>
      </w:r>
      <w:r w:rsidR="00883ED9">
        <w:rPr>
          <w:rFonts w:asciiTheme="minorHAnsi" w:eastAsia="SimSun" w:hAnsiTheme="minorHAnsi" w:cstheme="minorHAnsi"/>
          <w:sz w:val="22"/>
          <w:szCs w:val="22"/>
        </w:rPr>
        <w:t xml:space="preserve">the </w:t>
      </w:r>
      <w:r w:rsidR="0066778D">
        <w:rPr>
          <w:rFonts w:asciiTheme="minorHAnsi" w:eastAsia="SimSun" w:hAnsiTheme="minorHAnsi" w:cstheme="minorHAnsi"/>
          <w:sz w:val="22"/>
          <w:szCs w:val="22"/>
        </w:rPr>
        <w:t>RAN visible QoE metrics</w:t>
      </w:r>
      <w:r w:rsidR="00883ED9">
        <w:rPr>
          <w:rFonts w:asciiTheme="minorHAnsi" w:eastAsia="SimSun" w:hAnsiTheme="minorHAnsi" w:cstheme="minorHAnsi"/>
          <w:sz w:val="22"/>
          <w:szCs w:val="22"/>
        </w:rPr>
        <w:t xml:space="preserve"> proposed in R3-211989 </w:t>
      </w:r>
      <w:r>
        <w:rPr>
          <w:rFonts w:asciiTheme="minorHAnsi" w:eastAsia="SimSun" w:hAnsiTheme="minorHAnsi" w:cstheme="minorHAnsi"/>
          <w:sz w:val="22"/>
          <w:szCs w:val="22"/>
        </w:rPr>
        <w:t xml:space="preserve">for different </w:t>
      </w:r>
      <w:r w:rsidR="0012202E">
        <w:rPr>
          <w:rFonts w:asciiTheme="minorHAnsi" w:eastAsia="SimSun" w:hAnsiTheme="minorHAnsi" w:cstheme="minorHAnsi"/>
          <w:sz w:val="22"/>
          <w:szCs w:val="22"/>
        </w:rPr>
        <w:t>use cases</w:t>
      </w:r>
      <w:r w:rsidR="00062B56">
        <w:rPr>
          <w:rFonts w:asciiTheme="minorHAnsi" w:eastAsia="SimSun" w:hAnsiTheme="minorHAnsi" w:cstheme="minorHAnsi"/>
          <w:sz w:val="22"/>
          <w:szCs w:val="22"/>
        </w:rPr>
        <w:t>, e.g.</w:t>
      </w:r>
      <w:r>
        <w:rPr>
          <w:rFonts w:asciiTheme="minorHAnsi" w:eastAsia="SimSun" w:hAnsiTheme="minorHAnsi" w:cstheme="minorHAnsi"/>
          <w:sz w:val="22"/>
          <w:szCs w:val="22"/>
        </w:rPr>
        <w:t>:</w:t>
      </w:r>
      <w:r w:rsidR="0096738C">
        <w:rPr>
          <w:rFonts w:asciiTheme="minorHAnsi" w:eastAsia="SimSun" w:hAnsiTheme="minorHAnsi" w:cstheme="minorHAnsi"/>
          <w:sz w:val="22"/>
          <w:szCs w:val="22"/>
        </w:rPr>
        <w:t xml:space="preserve"> </w:t>
      </w:r>
    </w:p>
    <w:p w14:paraId="3DB4A8A1" w14:textId="74869F3A" w:rsidR="00A5338F" w:rsidRDefault="00A30D64" w:rsidP="00A5338F">
      <w:pPr>
        <w:pStyle w:val="ListParagraph"/>
        <w:numPr>
          <w:ilvl w:val="0"/>
          <w:numId w:val="42"/>
        </w:numPr>
        <w:jc w:val="left"/>
        <w:rPr>
          <w:rFonts w:asciiTheme="minorHAnsi" w:eastAsia="SimSun" w:hAnsiTheme="minorHAnsi" w:cstheme="minorHAnsi"/>
          <w:sz w:val="22"/>
          <w:szCs w:val="22"/>
        </w:rPr>
      </w:pPr>
      <w:r>
        <w:rPr>
          <w:rFonts w:asciiTheme="minorHAnsi" w:eastAsia="SimSun" w:hAnsiTheme="minorHAnsi" w:cstheme="minorHAnsi"/>
          <w:sz w:val="22"/>
          <w:szCs w:val="22"/>
        </w:rPr>
        <w:t>T</w:t>
      </w:r>
      <w:r w:rsidR="00252F85" w:rsidRPr="00EA359F">
        <w:rPr>
          <w:rFonts w:asciiTheme="minorHAnsi" w:eastAsia="SimSun" w:hAnsiTheme="minorHAnsi" w:cstheme="minorHAnsi"/>
          <w:sz w:val="22"/>
          <w:szCs w:val="22"/>
        </w:rPr>
        <w:t>raffic steering</w:t>
      </w:r>
      <w:r w:rsidR="00650196">
        <w:rPr>
          <w:rFonts w:asciiTheme="minorHAnsi" w:eastAsia="SimSun" w:hAnsiTheme="minorHAnsi" w:cstheme="minorHAnsi"/>
          <w:sz w:val="22"/>
          <w:szCs w:val="22"/>
        </w:rPr>
        <w:t xml:space="preserve"> (e.g. mobility)</w:t>
      </w:r>
      <w:r w:rsidR="00A5338F">
        <w:rPr>
          <w:rFonts w:asciiTheme="minorHAnsi" w:eastAsia="SimSun" w:hAnsiTheme="minorHAnsi" w:cstheme="minorHAnsi"/>
          <w:sz w:val="22"/>
          <w:szCs w:val="22"/>
        </w:rPr>
        <w:t xml:space="preserve"> optimization</w:t>
      </w:r>
      <w:r>
        <w:rPr>
          <w:rFonts w:asciiTheme="minorHAnsi" w:eastAsia="SimSun" w:hAnsiTheme="minorHAnsi" w:cstheme="minorHAnsi"/>
          <w:sz w:val="22"/>
          <w:szCs w:val="22"/>
        </w:rPr>
        <w:t>.</w:t>
      </w:r>
    </w:p>
    <w:p w14:paraId="29BDFFA0" w14:textId="449050BB" w:rsidR="00EA359F" w:rsidRPr="00A5338F" w:rsidRDefault="00481843" w:rsidP="00A5338F">
      <w:pPr>
        <w:pStyle w:val="ListParagraph"/>
        <w:numPr>
          <w:ilvl w:val="0"/>
          <w:numId w:val="42"/>
        </w:numPr>
        <w:jc w:val="left"/>
        <w:rPr>
          <w:rFonts w:asciiTheme="minorHAnsi" w:eastAsia="SimSun" w:hAnsiTheme="minorHAnsi" w:cstheme="minorHAnsi"/>
          <w:sz w:val="22"/>
          <w:szCs w:val="22"/>
        </w:rPr>
      </w:pPr>
      <w:r>
        <w:rPr>
          <w:rFonts w:asciiTheme="minorHAnsi" w:eastAsia="SimSun" w:hAnsiTheme="minorHAnsi" w:cstheme="minorHAnsi"/>
          <w:sz w:val="22"/>
          <w:szCs w:val="22"/>
        </w:rPr>
        <w:t>R</w:t>
      </w:r>
      <w:r w:rsidR="0096738C" w:rsidRPr="00A5338F">
        <w:rPr>
          <w:rFonts w:asciiTheme="minorHAnsi" w:eastAsia="SimSun" w:hAnsiTheme="minorHAnsi" w:cstheme="minorHAnsi"/>
          <w:sz w:val="22"/>
          <w:szCs w:val="22"/>
        </w:rPr>
        <w:t xml:space="preserve">adio resource </w:t>
      </w:r>
      <w:r w:rsidR="004E552B" w:rsidRPr="00A5338F">
        <w:rPr>
          <w:rFonts w:asciiTheme="minorHAnsi" w:eastAsia="SimSun" w:hAnsiTheme="minorHAnsi" w:cstheme="minorHAnsi"/>
          <w:sz w:val="22"/>
          <w:szCs w:val="22"/>
        </w:rPr>
        <w:t>allocation</w:t>
      </w:r>
      <w:bookmarkStart w:id="1" w:name="_Hlk71209144"/>
      <w:r w:rsidR="00A5338F">
        <w:rPr>
          <w:rFonts w:asciiTheme="minorHAnsi" w:eastAsia="SimSun" w:hAnsiTheme="minorHAnsi" w:cstheme="minorHAnsi"/>
          <w:sz w:val="22"/>
          <w:szCs w:val="22"/>
        </w:rPr>
        <w:t xml:space="preserve"> optimization</w:t>
      </w:r>
      <w:r w:rsidR="00A30D64">
        <w:rPr>
          <w:rFonts w:asciiTheme="minorHAnsi" w:eastAsia="SimSun" w:hAnsiTheme="minorHAnsi" w:cstheme="minorHAnsi"/>
          <w:sz w:val="22"/>
          <w:szCs w:val="22"/>
        </w:rPr>
        <w:t>.</w:t>
      </w:r>
    </w:p>
    <w:p w14:paraId="75A220F8" w14:textId="428B3329" w:rsidR="00FA1C71" w:rsidRDefault="00883ED9" w:rsidP="00E14B81">
      <w:pPr>
        <w:jc w:val="left"/>
        <w:rPr>
          <w:rFonts w:asciiTheme="minorHAnsi" w:hAnsiTheme="minorHAnsi"/>
          <w:sz w:val="22"/>
          <w:szCs w:val="22"/>
          <w:lang w:eastAsia="en-US"/>
        </w:rPr>
      </w:pPr>
      <w:r>
        <w:rPr>
          <w:rFonts w:asciiTheme="minorHAnsi" w:eastAsia="SimSun" w:hAnsiTheme="minorHAnsi" w:cstheme="minorHAnsi"/>
          <w:sz w:val="22"/>
          <w:szCs w:val="22"/>
        </w:rPr>
        <w:t>D</w:t>
      </w:r>
      <w:r w:rsidR="00650196">
        <w:rPr>
          <w:rFonts w:asciiTheme="minorHAnsi" w:eastAsia="SimSun" w:hAnsiTheme="minorHAnsi" w:cstheme="minorHAnsi"/>
          <w:sz w:val="22"/>
          <w:szCs w:val="22"/>
        </w:rPr>
        <w:t xml:space="preserve">ifferent </w:t>
      </w:r>
      <w:r w:rsidR="00246F2D">
        <w:rPr>
          <w:rFonts w:asciiTheme="minorHAnsi" w:eastAsia="SimSun" w:hAnsiTheme="minorHAnsi" w:cstheme="minorHAnsi"/>
          <w:sz w:val="22"/>
          <w:szCs w:val="22"/>
        </w:rPr>
        <w:t>RAN</w:t>
      </w:r>
      <w:r w:rsidR="00E97AA4">
        <w:rPr>
          <w:rFonts w:asciiTheme="minorHAnsi" w:eastAsia="SimSun" w:hAnsiTheme="minorHAnsi" w:cstheme="minorHAnsi"/>
          <w:sz w:val="22"/>
          <w:szCs w:val="22"/>
        </w:rPr>
        <w:t xml:space="preserve"> </w:t>
      </w:r>
      <w:r w:rsidR="00246F2D">
        <w:rPr>
          <w:rFonts w:asciiTheme="minorHAnsi" w:eastAsia="SimSun" w:hAnsiTheme="minorHAnsi" w:cstheme="minorHAnsi"/>
          <w:sz w:val="22"/>
          <w:szCs w:val="22"/>
        </w:rPr>
        <w:t xml:space="preserve">entities, such as </w:t>
      </w:r>
      <w:r w:rsidR="00300B16">
        <w:rPr>
          <w:rFonts w:asciiTheme="minorHAnsi" w:eastAsia="SimSun" w:hAnsiTheme="minorHAnsi" w:cstheme="minorHAnsi"/>
          <w:sz w:val="22"/>
          <w:szCs w:val="22"/>
        </w:rPr>
        <w:t xml:space="preserve">gNB-CU-CP or gNB-DU </w:t>
      </w:r>
      <w:r w:rsidR="006C6F49">
        <w:rPr>
          <w:rFonts w:asciiTheme="minorHAnsi" w:eastAsia="SimSun" w:hAnsiTheme="minorHAnsi" w:cstheme="minorHAnsi"/>
          <w:sz w:val="22"/>
          <w:szCs w:val="22"/>
        </w:rPr>
        <w:t>can</w:t>
      </w:r>
      <w:r w:rsidR="00E97AA4">
        <w:rPr>
          <w:rFonts w:asciiTheme="minorHAnsi" w:eastAsia="SimSun" w:hAnsiTheme="minorHAnsi" w:cstheme="minorHAnsi"/>
          <w:sz w:val="22"/>
          <w:szCs w:val="22"/>
        </w:rPr>
        <w:t xml:space="preserve"> be the consumer</w:t>
      </w:r>
      <w:r w:rsidR="00430E67">
        <w:rPr>
          <w:rFonts w:asciiTheme="minorHAnsi" w:eastAsia="SimSun" w:hAnsiTheme="minorHAnsi" w:cstheme="minorHAnsi"/>
          <w:sz w:val="22"/>
          <w:szCs w:val="22"/>
        </w:rPr>
        <w:t>s</w:t>
      </w:r>
      <w:r w:rsidR="00E97AA4">
        <w:rPr>
          <w:rFonts w:asciiTheme="minorHAnsi" w:eastAsia="SimSun" w:hAnsiTheme="minorHAnsi" w:cstheme="minorHAnsi"/>
          <w:sz w:val="22"/>
          <w:szCs w:val="22"/>
        </w:rPr>
        <w:t xml:space="preserve"> </w:t>
      </w:r>
      <w:r w:rsidR="00246F2D">
        <w:rPr>
          <w:rFonts w:asciiTheme="minorHAnsi" w:eastAsia="SimSun" w:hAnsiTheme="minorHAnsi" w:cstheme="minorHAnsi"/>
          <w:sz w:val="22"/>
          <w:szCs w:val="22"/>
        </w:rPr>
        <w:t>of RAN visible QoE</w:t>
      </w:r>
      <w:r w:rsidR="00BD43B7">
        <w:rPr>
          <w:rFonts w:asciiTheme="minorHAnsi" w:eastAsia="SimSun" w:hAnsiTheme="minorHAnsi" w:cstheme="minorHAnsi"/>
          <w:sz w:val="22"/>
          <w:szCs w:val="22"/>
        </w:rPr>
        <w:t xml:space="preserve">. </w:t>
      </w:r>
      <w:r w:rsidR="00F31682">
        <w:rPr>
          <w:rFonts w:asciiTheme="minorHAnsi" w:eastAsia="SimSun" w:hAnsiTheme="minorHAnsi" w:cstheme="minorHAnsi"/>
          <w:sz w:val="22"/>
          <w:szCs w:val="22"/>
        </w:rPr>
        <w:t>For example, a RAN visible QoE metric obtained from Buffer Level</w:t>
      </w:r>
      <w:r w:rsidR="00B71D6D">
        <w:rPr>
          <w:rFonts w:asciiTheme="minorHAnsi" w:eastAsia="SimSun" w:hAnsiTheme="minorHAnsi" w:cstheme="minorHAnsi"/>
          <w:sz w:val="22"/>
          <w:szCs w:val="22"/>
        </w:rPr>
        <w:t xml:space="preserve"> legacy metric</w:t>
      </w:r>
      <w:r w:rsidR="00F31682">
        <w:rPr>
          <w:rFonts w:asciiTheme="minorHAnsi" w:eastAsia="SimSun" w:hAnsiTheme="minorHAnsi" w:cstheme="minorHAnsi"/>
          <w:sz w:val="22"/>
          <w:szCs w:val="22"/>
        </w:rPr>
        <w:t xml:space="preserve"> can be used </w:t>
      </w:r>
      <w:r w:rsidR="00E71ED9">
        <w:rPr>
          <w:rFonts w:asciiTheme="minorHAnsi" w:hAnsiTheme="minorHAnsi"/>
          <w:sz w:val="22"/>
          <w:szCs w:val="22"/>
          <w:lang w:eastAsia="en-US"/>
        </w:rPr>
        <w:t xml:space="preserve">by a </w:t>
      </w:r>
      <w:r w:rsidR="002D7821">
        <w:rPr>
          <w:rFonts w:asciiTheme="minorHAnsi" w:hAnsiTheme="minorHAnsi"/>
          <w:sz w:val="22"/>
          <w:szCs w:val="22"/>
          <w:lang w:eastAsia="en-US"/>
        </w:rPr>
        <w:t xml:space="preserve">gNB-CU-CP </w:t>
      </w:r>
      <w:r w:rsidR="009137FC">
        <w:rPr>
          <w:rFonts w:asciiTheme="minorHAnsi" w:hAnsiTheme="minorHAnsi"/>
          <w:sz w:val="22"/>
          <w:szCs w:val="22"/>
          <w:lang w:eastAsia="en-US"/>
        </w:rPr>
        <w:t>for mobility decision</w:t>
      </w:r>
      <w:r>
        <w:rPr>
          <w:rFonts w:asciiTheme="minorHAnsi" w:hAnsiTheme="minorHAnsi"/>
          <w:sz w:val="22"/>
          <w:szCs w:val="22"/>
          <w:lang w:eastAsia="en-US"/>
        </w:rPr>
        <w:t>s</w:t>
      </w:r>
      <w:r w:rsidR="009137FC">
        <w:rPr>
          <w:rFonts w:asciiTheme="minorHAnsi" w:hAnsiTheme="minorHAnsi"/>
          <w:sz w:val="22"/>
          <w:szCs w:val="22"/>
          <w:lang w:eastAsia="en-US"/>
        </w:rPr>
        <w:t xml:space="preserve">, e.g. </w:t>
      </w:r>
      <w:r w:rsidR="002D7821">
        <w:rPr>
          <w:rFonts w:asciiTheme="minorHAnsi" w:hAnsiTheme="minorHAnsi"/>
          <w:sz w:val="22"/>
          <w:szCs w:val="22"/>
          <w:lang w:eastAsia="en-US"/>
        </w:rPr>
        <w:t xml:space="preserve">to </w:t>
      </w:r>
      <w:r w:rsidR="009137FC">
        <w:rPr>
          <w:rFonts w:asciiTheme="minorHAnsi" w:hAnsiTheme="minorHAnsi"/>
          <w:sz w:val="22"/>
          <w:szCs w:val="22"/>
          <w:lang w:eastAsia="en-US"/>
        </w:rPr>
        <w:t xml:space="preserve">determine if legacy handover, Conditional Handover or DAPS Handover is to be used. </w:t>
      </w:r>
      <w:r w:rsidR="00890AA3">
        <w:rPr>
          <w:rFonts w:asciiTheme="minorHAnsi" w:hAnsiTheme="minorHAnsi"/>
          <w:sz w:val="22"/>
          <w:szCs w:val="22"/>
          <w:lang w:eastAsia="en-US"/>
        </w:rPr>
        <w:t>In order to fully evaluate the handover decision</w:t>
      </w:r>
      <w:r w:rsidR="00C66F8F">
        <w:rPr>
          <w:rFonts w:asciiTheme="minorHAnsi" w:hAnsiTheme="minorHAnsi"/>
          <w:sz w:val="22"/>
          <w:szCs w:val="22"/>
          <w:lang w:eastAsia="en-US"/>
        </w:rPr>
        <w:t xml:space="preserve"> with respect to the QoE</w:t>
      </w:r>
      <w:r w:rsidR="00890AA3">
        <w:rPr>
          <w:rFonts w:asciiTheme="minorHAnsi" w:hAnsiTheme="minorHAnsi"/>
          <w:sz w:val="22"/>
          <w:szCs w:val="22"/>
          <w:lang w:eastAsia="en-US"/>
        </w:rPr>
        <w:t xml:space="preserve">, it is necessary to ensure that the </w:t>
      </w:r>
      <w:r w:rsidR="00FA1C71">
        <w:rPr>
          <w:rFonts w:asciiTheme="minorHAnsi" w:hAnsiTheme="minorHAnsi"/>
          <w:sz w:val="22"/>
          <w:szCs w:val="22"/>
          <w:lang w:eastAsia="en-US"/>
        </w:rPr>
        <w:t xml:space="preserve">measurement configuration of </w:t>
      </w:r>
      <w:r w:rsidR="00F3004E">
        <w:rPr>
          <w:rFonts w:asciiTheme="minorHAnsi" w:hAnsiTheme="minorHAnsi"/>
          <w:sz w:val="22"/>
          <w:szCs w:val="22"/>
          <w:lang w:eastAsia="en-US"/>
        </w:rPr>
        <w:t>RAN visible QoE</w:t>
      </w:r>
      <w:r w:rsidR="00890AA3">
        <w:rPr>
          <w:rFonts w:asciiTheme="minorHAnsi" w:hAnsiTheme="minorHAnsi"/>
          <w:sz w:val="22"/>
          <w:szCs w:val="22"/>
          <w:lang w:eastAsia="en-US"/>
        </w:rPr>
        <w:t xml:space="preserve"> </w:t>
      </w:r>
      <w:r w:rsidR="00C66F8F">
        <w:rPr>
          <w:rFonts w:asciiTheme="minorHAnsi" w:hAnsiTheme="minorHAnsi"/>
          <w:sz w:val="22"/>
          <w:szCs w:val="22"/>
          <w:lang w:eastAsia="en-US"/>
        </w:rPr>
        <w:t>is passed to the target at mobility</w:t>
      </w:r>
      <w:r w:rsidR="00E31E87">
        <w:rPr>
          <w:rFonts w:asciiTheme="minorHAnsi" w:hAnsiTheme="minorHAnsi"/>
          <w:sz w:val="22"/>
          <w:szCs w:val="22"/>
          <w:lang w:eastAsia="en-US"/>
        </w:rPr>
        <w:t xml:space="preserve">, so that the reporting of RAN visible QoE can </w:t>
      </w:r>
      <w:r w:rsidR="00AA0184">
        <w:rPr>
          <w:rFonts w:asciiTheme="minorHAnsi" w:hAnsiTheme="minorHAnsi"/>
          <w:sz w:val="22"/>
          <w:szCs w:val="22"/>
          <w:lang w:eastAsia="en-US"/>
        </w:rPr>
        <w:t>be reported to the target node and subsequent serving nodes.</w:t>
      </w:r>
    </w:p>
    <w:p w14:paraId="046620B4" w14:textId="654F2429" w:rsidR="00C66F8F" w:rsidRPr="00C66F8F" w:rsidRDefault="00C66F8F" w:rsidP="00E14B81">
      <w:pPr>
        <w:jc w:val="left"/>
        <w:rPr>
          <w:rFonts w:asciiTheme="minorHAnsi" w:hAnsiTheme="minorHAnsi"/>
          <w:b/>
          <w:bCs/>
          <w:sz w:val="22"/>
          <w:szCs w:val="22"/>
          <w:lang w:eastAsia="en-US"/>
        </w:rPr>
      </w:pPr>
      <w:r w:rsidRPr="00C66F8F">
        <w:rPr>
          <w:rFonts w:asciiTheme="minorHAnsi" w:hAnsiTheme="minorHAnsi"/>
          <w:b/>
          <w:bCs/>
          <w:sz w:val="22"/>
          <w:szCs w:val="22"/>
          <w:lang w:eastAsia="en-US"/>
        </w:rPr>
        <w:t xml:space="preserve">Proposal 5: </w:t>
      </w:r>
      <w:r w:rsidR="00225DE2">
        <w:rPr>
          <w:rFonts w:asciiTheme="minorHAnsi" w:hAnsiTheme="minorHAnsi"/>
          <w:b/>
          <w:bCs/>
          <w:sz w:val="22"/>
          <w:szCs w:val="22"/>
          <w:lang w:eastAsia="en-US"/>
        </w:rPr>
        <w:t xml:space="preserve">At inter-NG-RAN node mobility, the </w:t>
      </w:r>
      <w:r w:rsidR="00B71D6D">
        <w:rPr>
          <w:rFonts w:asciiTheme="minorHAnsi" w:hAnsiTheme="minorHAnsi"/>
          <w:b/>
          <w:bCs/>
          <w:sz w:val="22"/>
          <w:szCs w:val="22"/>
          <w:lang w:eastAsia="en-US"/>
        </w:rPr>
        <w:t>RAN visible QoE measurement configuration may be passed from the source to the target node.</w:t>
      </w:r>
    </w:p>
    <w:p w14:paraId="3DEF8C4C" w14:textId="76E65D7C" w:rsidR="002E349B" w:rsidRDefault="00FA1C71" w:rsidP="00E14B81">
      <w:pPr>
        <w:jc w:val="left"/>
        <w:rPr>
          <w:rFonts w:asciiTheme="minorHAnsi" w:eastAsia="SimSun" w:hAnsiTheme="minorHAnsi" w:cstheme="minorHAnsi"/>
          <w:sz w:val="22"/>
          <w:szCs w:val="22"/>
        </w:rPr>
      </w:pPr>
      <w:r>
        <w:rPr>
          <w:rFonts w:asciiTheme="minorHAnsi" w:hAnsiTheme="minorHAnsi"/>
          <w:sz w:val="22"/>
          <w:szCs w:val="22"/>
          <w:lang w:eastAsia="en-US"/>
        </w:rPr>
        <w:t xml:space="preserve">Meanwhile, the RAN visible QoE counterpart of Buffer Level </w:t>
      </w:r>
      <w:r w:rsidR="00C76C21">
        <w:rPr>
          <w:rFonts w:asciiTheme="minorHAnsi" w:hAnsiTheme="minorHAnsi"/>
          <w:sz w:val="22"/>
          <w:szCs w:val="22"/>
          <w:lang w:eastAsia="en-US"/>
        </w:rPr>
        <w:t>may also be used by</w:t>
      </w:r>
      <w:r w:rsidR="00BC4AC6">
        <w:rPr>
          <w:rFonts w:asciiTheme="minorHAnsi" w:hAnsiTheme="minorHAnsi"/>
          <w:sz w:val="22"/>
          <w:szCs w:val="22"/>
          <w:lang w:eastAsia="en-US"/>
        </w:rPr>
        <w:t xml:space="preserve"> the gNB-DU to </w:t>
      </w:r>
      <w:r w:rsidR="008B41D2">
        <w:rPr>
          <w:rFonts w:asciiTheme="minorHAnsi" w:hAnsiTheme="minorHAnsi"/>
          <w:sz w:val="22"/>
          <w:szCs w:val="22"/>
          <w:lang w:eastAsia="en-US"/>
        </w:rPr>
        <w:t>prioritize UEs</w:t>
      </w:r>
      <w:r w:rsidR="00C76C21">
        <w:rPr>
          <w:rFonts w:asciiTheme="minorHAnsi" w:hAnsiTheme="minorHAnsi"/>
          <w:sz w:val="22"/>
          <w:szCs w:val="22"/>
          <w:lang w:eastAsia="en-US"/>
        </w:rPr>
        <w:t>,</w:t>
      </w:r>
      <w:r w:rsidR="008B41D2">
        <w:rPr>
          <w:rFonts w:asciiTheme="minorHAnsi" w:hAnsiTheme="minorHAnsi"/>
          <w:sz w:val="22"/>
          <w:szCs w:val="22"/>
          <w:lang w:eastAsia="en-US"/>
        </w:rPr>
        <w:t xml:space="preserve"> so that more data </w:t>
      </w:r>
      <w:r w:rsidR="00CA76EA">
        <w:rPr>
          <w:rFonts w:asciiTheme="minorHAnsi" w:hAnsiTheme="minorHAnsi"/>
          <w:sz w:val="22"/>
          <w:szCs w:val="22"/>
          <w:lang w:eastAsia="en-US"/>
        </w:rPr>
        <w:t xml:space="preserve">can be injected to the UE and its application layer </w:t>
      </w:r>
      <w:r w:rsidR="00883ED9">
        <w:rPr>
          <w:rFonts w:asciiTheme="minorHAnsi" w:hAnsiTheme="minorHAnsi"/>
          <w:sz w:val="22"/>
          <w:szCs w:val="22"/>
          <w:lang w:eastAsia="en-US"/>
        </w:rPr>
        <w:t xml:space="preserve">buffer </w:t>
      </w:r>
      <w:r w:rsidR="00C76C21">
        <w:rPr>
          <w:rFonts w:asciiTheme="minorHAnsi" w:hAnsiTheme="minorHAnsi"/>
          <w:sz w:val="22"/>
          <w:szCs w:val="22"/>
          <w:lang w:eastAsia="en-US"/>
        </w:rPr>
        <w:t xml:space="preserve">in order to </w:t>
      </w:r>
      <w:r w:rsidR="00877AFF">
        <w:rPr>
          <w:rFonts w:asciiTheme="minorHAnsi" w:hAnsiTheme="minorHAnsi"/>
          <w:sz w:val="22"/>
          <w:szCs w:val="22"/>
          <w:lang w:eastAsia="en-US"/>
        </w:rPr>
        <w:t>provide a seamless connectivity (without video stalling) during the handover.</w:t>
      </w:r>
      <w:r w:rsidR="00481868">
        <w:rPr>
          <w:rFonts w:asciiTheme="minorHAnsi" w:hAnsiTheme="minorHAnsi"/>
          <w:sz w:val="22"/>
          <w:szCs w:val="22"/>
          <w:lang w:eastAsia="en-US"/>
        </w:rPr>
        <w:t xml:space="preserve"> </w:t>
      </w:r>
      <w:r w:rsidR="007D40E2">
        <w:rPr>
          <w:rFonts w:asciiTheme="minorHAnsi" w:hAnsiTheme="minorHAnsi"/>
          <w:sz w:val="22"/>
          <w:szCs w:val="22"/>
          <w:lang w:eastAsia="en-US"/>
        </w:rPr>
        <w:t>We therefore think that RAN3 should discuss the F1AP impact of RAN visible QoE.</w:t>
      </w:r>
      <w:bookmarkEnd w:id="1"/>
      <w:r w:rsidR="00157F67">
        <w:rPr>
          <w:rFonts w:asciiTheme="minorHAnsi" w:hAnsiTheme="minorHAnsi"/>
          <w:sz w:val="22"/>
          <w:szCs w:val="22"/>
          <w:lang w:eastAsia="en-US"/>
        </w:rPr>
        <w:t xml:space="preserve"> </w:t>
      </w:r>
    </w:p>
    <w:p w14:paraId="740D355B" w14:textId="5E9C5688" w:rsidR="00A567D8" w:rsidRPr="00801598" w:rsidRDefault="00A567D8" w:rsidP="00A567D8">
      <w:pPr>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sidR="00C66F8F">
        <w:rPr>
          <w:rFonts w:asciiTheme="minorHAnsi" w:hAnsiTheme="minorHAnsi" w:cstheme="minorHAnsi"/>
          <w:b/>
          <w:bCs/>
          <w:sz w:val="22"/>
          <w:szCs w:val="22"/>
        </w:rPr>
        <w:t>6</w:t>
      </w:r>
      <w:r w:rsidRPr="005E7DF5">
        <w:rPr>
          <w:rFonts w:asciiTheme="minorHAnsi" w:hAnsiTheme="minorHAnsi" w:cstheme="minorHAnsi"/>
          <w:b/>
          <w:bCs/>
          <w:sz w:val="22"/>
          <w:szCs w:val="22"/>
        </w:rPr>
        <w:t xml:space="preserve">: </w:t>
      </w:r>
      <w:r w:rsidR="00D86546">
        <w:rPr>
          <w:rFonts w:asciiTheme="minorHAnsi" w:hAnsiTheme="minorHAnsi" w:cstheme="minorHAnsi"/>
          <w:b/>
          <w:bCs/>
          <w:sz w:val="22"/>
          <w:szCs w:val="22"/>
        </w:rPr>
        <w:t xml:space="preserve">The gNB-DU </w:t>
      </w:r>
      <w:r w:rsidR="00950F7E">
        <w:rPr>
          <w:rFonts w:asciiTheme="minorHAnsi" w:hAnsiTheme="minorHAnsi" w:cstheme="minorHAnsi"/>
          <w:b/>
          <w:bCs/>
          <w:sz w:val="22"/>
          <w:szCs w:val="22"/>
        </w:rPr>
        <w:t>may be a consumer of RAN visible QoE.</w:t>
      </w:r>
    </w:p>
    <w:p w14:paraId="5D26FA8B"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Conclusion</w:t>
      </w:r>
    </w:p>
    <w:p w14:paraId="604E5C59" w14:textId="66A51E30" w:rsidR="001D3483" w:rsidRDefault="00371B6C" w:rsidP="001D3483">
      <w:pPr>
        <w:jc w:val="left"/>
        <w:rPr>
          <w:rFonts w:asciiTheme="minorHAnsi" w:eastAsia="SimSun" w:hAnsiTheme="minorHAnsi" w:cstheme="minorHAnsi"/>
          <w:sz w:val="22"/>
          <w:szCs w:val="22"/>
        </w:rPr>
      </w:pPr>
      <w:bookmarkStart w:id="2" w:name="_In-sequence_SDU_delivery"/>
      <w:bookmarkEnd w:id="2"/>
      <w:r>
        <w:rPr>
          <w:rFonts w:asciiTheme="minorHAnsi" w:eastAsia="SimSun" w:hAnsiTheme="minorHAnsi" w:cstheme="minorHAnsi"/>
          <w:sz w:val="22"/>
          <w:szCs w:val="22"/>
        </w:rPr>
        <w:t>In this paper we discuss the configuration and reporting of RAN visible QoE. We propose the following:</w:t>
      </w:r>
    </w:p>
    <w:p w14:paraId="2D020128" w14:textId="77777777" w:rsidR="00371B6C" w:rsidRDefault="00371B6C" w:rsidP="00371B6C">
      <w:pPr>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 xml:space="preserve">After identifying candidates for RAN visible QoE metrics, RAN3 to liaise SA4 </w:t>
      </w:r>
      <w:r w:rsidRPr="00B92BC9">
        <w:rPr>
          <w:rFonts w:asciiTheme="minorHAnsi" w:hAnsiTheme="minorHAnsi" w:cstheme="minorHAnsi"/>
          <w:b/>
          <w:bCs/>
          <w:sz w:val="22"/>
          <w:szCs w:val="22"/>
        </w:rPr>
        <w:t xml:space="preserve">on how </w:t>
      </w:r>
      <w:r>
        <w:rPr>
          <w:rFonts w:asciiTheme="minorHAnsi" w:hAnsiTheme="minorHAnsi" w:cstheme="minorHAnsi"/>
          <w:b/>
          <w:bCs/>
          <w:sz w:val="22"/>
          <w:szCs w:val="22"/>
        </w:rPr>
        <w:t>these metrics can be derived</w:t>
      </w:r>
      <w:r w:rsidRPr="00B92BC9">
        <w:rPr>
          <w:rFonts w:asciiTheme="minorHAnsi" w:hAnsiTheme="minorHAnsi" w:cstheme="minorHAnsi"/>
          <w:b/>
          <w:bCs/>
          <w:sz w:val="22"/>
          <w:szCs w:val="22"/>
        </w:rPr>
        <w:t>.</w:t>
      </w:r>
    </w:p>
    <w:p w14:paraId="4F66B8F3" w14:textId="77777777" w:rsidR="00371B6C" w:rsidRDefault="00371B6C" w:rsidP="00371B6C">
      <w:pPr>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5E7DF5">
        <w:rPr>
          <w:rFonts w:asciiTheme="minorHAnsi" w:hAnsiTheme="minorHAnsi" w:cstheme="minorHAnsi"/>
          <w:b/>
          <w:bCs/>
          <w:sz w:val="22"/>
          <w:szCs w:val="22"/>
        </w:rPr>
        <w:t>: RAN3</w:t>
      </w:r>
      <w:r>
        <w:rPr>
          <w:rFonts w:asciiTheme="minorHAnsi" w:hAnsiTheme="minorHAnsi" w:cstheme="minorHAnsi"/>
          <w:b/>
          <w:bCs/>
          <w:sz w:val="22"/>
          <w:szCs w:val="22"/>
        </w:rPr>
        <w:t xml:space="preserve"> to discuss the following options for RAN visible QoE configuration and reporting:</w:t>
      </w:r>
    </w:p>
    <w:p w14:paraId="32D22F86" w14:textId="77777777" w:rsidR="00371B6C" w:rsidRDefault="00371B6C" w:rsidP="00371B6C">
      <w:pPr>
        <w:pStyle w:val="ListParagraph"/>
        <w:numPr>
          <w:ilvl w:val="0"/>
          <w:numId w:val="44"/>
        </w:numPr>
        <w:jc w:val="left"/>
        <w:rPr>
          <w:rFonts w:asciiTheme="minorHAnsi" w:hAnsiTheme="minorHAnsi" w:cstheme="minorHAnsi"/>
          <w:b/>
          <w:bCs/>
          <w:sz w:val="22"/>
          <w:szCs w:val="22"/>
        </w:rPr>
      </w:pPr>
      <w:r>
        <w:rPr>
          <w:rFonts w:asciiTheme="minorHAnsi" w:hAnsiTheme="minorHAnsi" w:cstheme="minorHAnsi"/>
          <w:b/>
          <w:bCs/>
          <w:sz w:val="22"/>
          <w:szCs w:val="22"/>
        </w:rPr>
        <w:lastRenderedPageBreak/>
        <w:t>A RAN node receives, outside the application layer measurement configuration container, one indication, per service type, that all RAN visible QoE metrics can be requested from the UE(s) for the service type.</w:t>
      </w:r>
    </w:p>
    <w:p w14:paraId="4475FB13" w14:textId="77777777" w:rsidR="00371B6C" w:rsidRPr="00801598" w:rsidRDefault="00371B6C" w:rsidP="00371B6C">
      <w:pPr>
        <w:pStyle w:val="ListParagraph"/>
        <w:numPr>
          <w:ilvl w:val="0"/>
          <w:numId w:val="44"/>
        </w:numPr>
        <w:jc w:val="left"/>
        <w:rPr>
          <w:rFonts w:asciiTheme="minorHAnsi" w:hAnsiTheme="minorHAnsi" w:cstheme="minorHAnsi"/>
          <w:b/>
          <w:bCs/>
          <w:sz w:val="22"/>
          <w:szCs w:val="22"/>
        </w:rPr>
      </w:pPr>
      <w:r>
        <w:rPr>
          <w:rFonts w:asciiTheme="minorHAnsi" w:hAnsiTheme="minorHAnsi" w:cstheme="minorHAnsi"/>
          <w:b/>
          <w:bCs/>
          <w:sz w:val="22"/>
          <w:szCs w:val="22"/>
        </w:rPr>
        <w:t>A RAN node receives, outside the application layer measurement configuration container, one indication, per service type, and per QoE metric, of the RAN visible QoE metrics that can be requested from the UE(s) for the service type.</w:t>
      </w:r>
    </w:p>
    <w:p w14:paraId="68958B2A" w14:textId="65E0DE2D" w:rsidR="00371B6C" w:rsidRDefault="00371B6C" w:rsidP="00371B6C">
      <w:pPr>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 xml:space="preserve">Send an LS asking RAN2 to discuss signalling support </w:t>
      </w:r>
      <w:r w:rsidR="00740BFF">
        <w:rPr>
          <w:rFonts w:asciiTheme="minorHAnsi" w:hAnsiTheme="minorHAnsi" w:cstheme="minorHAnsi"/>
          <w:b/>
          <w:bCs/>
          <w:sz w:val="22"/>
          <w:szCs w:val="22"/>
        </w:rPr>
        <w:t xml:space="preserve">for </w:t>
      </w:r>
      <w:r>
        <w:rPr>
          <w:rFonts w:asciiTheme="minorHAnsi" w:hAnsiTheme="minorHAnsi" w:cstheme="minorHAnsi"/>
          <w:b/>
          <w:bCs/>
          <w:sz w:val="22"/>
          <w:szCs w:val="22"/>
        </w:rPr>
        <w:t>RAN visible QoE configuration and reporting towards the UE</w:t>
      </w:r>
      <w:r w:rsidRPr="00B92BC9">
        <w:rPr>
          <w:rFonts w:asciiTheme="minorHAnsi" w:hAnsiTheme="minorHAnsi" w:cstheme="minorHAnsi"/>
          <w:b/>
          <w:bCs/>
          <w:sz w:val="22"/>
          <w:szCs w:val="22"/>
        </w:rPr>
        <w:t>.</w:t>
      </w:r>
    </w:p>
    <w:p w14:paraId="1014D4EA" w14:textId="77777777" w:rsidR="00371B6C" w:rsidRPr="007E4D73" w:rsidRDefault="00371B6C" w:rsidP="00371B6C">
      <w:pPr>
        <w:jc w:val="left"/>
        <w:rPr>
          <w:rFonts w:asciiTheme="minorHAnsi" w:hAnsiTheme="minorHAnsi" w:cstheme="minorHAnsi"/>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5E7DF5">
        <w:rPr>
          <w:rFonts w:asciiTheme="minorHAnsi" w:hAnsiTheme="minorHAnsi" w:cstheme="minorHAnsi"/>
          <w:b/>
          <w:bCs/>
          <w:sz w:val="22"/>
          <w:szCs w:val="22"/>
        </w:rPr>
        <w:t>:</w:t>
      </w:r>
      <w:r>
        <w:rPr>
          <w:rFonts w:asciiTheme="minorHAnsi" w:hAnsiTheme="minorHAnsi" w:cstheme="minorHAnsi"/>
          <w:b/>
          <w:bCs/>
          <w:sz w:val="22"/>
          <w:szCs w:val="22"/>
        </w:rPr>
        <w:t xml:space="preserve"> The UE can indicate to the RAN its capability with respect to deriving RAN visible QoE metrics. When the RAN receives from the OAM the QoE measurement configuration for the UE, the RAN can configure the UE with RAN visible QoE measurements. </w:t>
      </w:r>
    </w:p>
    <w:p w14:paraId="2784A402" w14:textId="2F08E96A" w:rsidR="00371B6C" w:rsidRPr="00C66F8F" w:rsidRDefault="00371B6C" w:rsidP="00371B6C">
      <w:pPr>
        <w:jc w:val="left"/>
        <w:rPr>
          <w:rFonts w:asciiTheme="minorHAnsi" w:hAnsiTheme="minorHAnsi"/>
          <w:b/>
          <w:bCs/>
          <w:sz w:val="22"/>
          <w:szCs w:val="22"/>
          <w:lang w:eastAsia="en-US"/>
        </w:rPr>
      </w:pPr>
      <w:r w:rsidRPr="00C66F8F">
        <w:rPr>
          <w:rFonts w:asciiTheme="minorHAnsi" w:hAnsiTheme="minorHAnsi"/>
          <w:b/>
          <w:bCs/>
          <w:sz w:val="22"/>
          <w:szCs w:val="22"/>
          <w:lang w:eastAsia="en-US"/>
        </w:rPr>
        <w:t xml:space="preserve">Proposal 5: </w:t>
      </w:r>
      <w:r>
        <w:rPr>
          <w:rFonts w:asciiTheme="minorHAnsi" w:hAnsiTheme="minorHAnsi"/>
          <w:b/>
          <w:bCs/>
          <w:sz w:val="22"/>
          <w:szCs w:val="22"/>
          <w:lang w:eastAsia="en-US"/>
        </w:rPr>
        <w:t>At inter-NG-RAN node mobility, the RAN visible QoE measurement configuration may be passed from the source to the target node.</w:t>
      </w:r>
    </w:p>
    <w:p w14:paraId="18CB9523" w14:textId="77777777" w:rsidR="00371B6C" w:rsidRPr="00801598" w:rsidRDefault="00371B6C" w:rsidP="00371B6C">
      <w:pPr>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The gNB-DU may be a consumer of RAN visible QoE.</w:t>
      </w:r>
    </w:p>
    <w:p w14:paraId="42A6EC7F" w14:textId="77777777" w:rsidR="00371B6C" w:rsidRPr="00B329FD" w:rsidRDefault="00371B6C" w:rsidP="00662A77">
      <w:pPr>
        <w:jc w:val="left"/>
        <w:rPr>
          <w:rFonts w:ascii="Calibri" w:hAnsi="Calibri" w:cs="Calibri"/>
          <w:b/>
          <w:color w:val="FF0000"/>
          <w:sz w:val="22"/>
          <w:szCs w:val="22"/>
        </w:rPr>
      </w:pPr>
    </w:p>
    <w:sectPr w:rsidR="00371B6C" w:rsidRPr="00B329FD"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77156" w14:textId="77777777" w:rsidR="00457E30" w:rsidRDefault="00457E30">
      <w:pPr>
        <w:spacing w:after="0"/>
      </w:pPr>
      <w:r>
        <w:separator/>
      </w:r>
    </w:p>
  </w:endnote>
  <w:endnote w:type="continuationSeparator" w:id="0">
    <w:p w14:paraId="59156AE3" w14:textId="77777777" w:rsidR="00457E30" w:rsidRDefault="00457E30">
      <w:pPr>
        <w:spacing w:after="0"/>
      </w:pPr>
      <w:r>
        <w:continuationSeparator/>
      </w:r>
    </w:p>
  </w:endnote>
  <w:endnote w:type="continuationNotice" w:id="1">
    <w:p w14:paraId="4A94FA6F" w14:textId="77777777" w:rsidR="00457E30" w:rsidRDefault="00457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D24E4" w14:textId="77777777" w:rsidR="00457E30" w:rsidRDefault="00457E30">
      <w:pPr>
        <w:spacing w:after="0"/>
      </w:pPr>
      <w:r>
        <w:separator/>
      </w:r>
    </w:p>
  </w:footnote>
  <w:footnote w:type="continuationSeparator" w:id="0">
    <w:p w14:paraId="5BA10578" w14:textId="77777777" w:rsidR="00457E30" w:rsidRDefault="00457E30">
      <w:pPr>
        <w:spacing w:after="0"/>
      </w:pPr>
      <w:r>
        <w:continuationSeparator/>
      </w:r>
    </w:p>
  </w:footnote>
  <w:footnote w:type="continuationNotice" w:id="1">
    <w:p w14:paraId="15EA438D" w14:textId="77777777" w:rsidR="00457E30" w:rsidRDefault="00457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5598E"/>
    <w:multiLevelType w:val="hybridMultilevel"/>
    <w:tmpl w:val="A5E00BA6"/>
    <w:lvl w:ilvl="0" w:tplc="2DC6611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466CB"/>
    <w:multiLevelType w:val="hybridMultilevel"/>
    <w:tmpl w:val="74D486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7B09D2"/>
    <w:multiLevelType w:val="hybridMultilevel"/>
    <w:tmpl w:val="8BE68494"/>
    <w:lvl w:ilvl="0" w:tplc="63D2DF5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824D9B"/>
    <w:multiLevelType w:val="hybridMultilevel"/>
    <w:tmpl w:val="E180A1D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22FD6B01"/>
    <w:multiLevelType w:val="hybridMultilevel"/>
    <w:tmpl w:val="9DAC7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C0579DC"/>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8" w15:restartNumberingAfterBreak="0">
    <w:nsid w:val="2E291BC5"/>
    <w:multiLevelType w:val="hybridMultilevel"/>
    <w:tmpl w:val="85DE11E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E2639"/>
    <w:multiLevelType w:val="hybridMultilevel"/>
    <w:tmpl w:val="257ECE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DE23CD8"/>
    <w:multiLevelType w:val="hybridMultilevel"/>
    <w:tmpl w:val="257ECE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4E6A07"/>
    <w:multiLevelType w:val="hybridMultilevel"/>
    <w:tmpl w:val="9634EA8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479561A1"/>
    <w:multiLevelType w:val="hybridMultilevel"/>
    <w:tmpl w:val="6F36E38A"/>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7B37116"/>
    <w:multiLevelType w:val="hybridMultilevel"/>
    <w:tmpl w:val="77545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D51547D"/>
    <w:multiLevelType w:val="hybridMultilevel"/>
    <w:tmpl w:val="2E746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317C2F"/>
    <w:multiLevelType w:val="hybridMultilevel"/>
    <w:tmpl w:val="257ECE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8CA0D70"/>
    <w:multiLevelType w:val="hybridMultilevel"/>
    <w:tmpl w:val="8EA021CA"/>
    <w:lvl w:ilvl="0" w:tplc="877AB57A">
      <w:start w:val="1"/>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0E1A8F"/>
    <w:multiLevelType w:val="hybridMultilevel"/>
    <w:tmpl w:val="480A238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F5D44C1"/>
    <w:multiLevelType w:val="hybridMultilevel"/>
    <w:tmpl w:val="B58C50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4B7022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5" w15:restartNumberingAfterBreak="0">
    <w:nsid w:val="65301F01"/>
    <w:multiLevelType w:val="hybridMultilevel"/>
    <w:tmpl w:val="F04883C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5DA219F"/>
    <w:multiLevelType w:val="hybridMultilevel"/>
    <w:tmpl w:val="0330B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8E720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8"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8E1529C"/>
    <w:multiLevelType w:val="hybridMultilevel"/>
    <w:tmpl w:val="D5F011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0F24F4"/>
    <w:multiLevelType w:val="hybridMultilevel"/>
    <w:tmpl w:val="C70C9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CA12F69"/>
    <w:multiLevelType w:val="hybridMultilevel"/>
    <w:tmpl w:val="58D42E06"/>
    <w:lvl w:ilvl="0" w:tplc="3BBC0648">
      <w:start w:val="9"/>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1E4315"/>
    <w:multiLevelType w:val="hybridMultilevel"/>
    <w:tmpl w:val="8B000D24"/>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19404C3"/>
    <w:multiLevelType w:val="hybridMultilevel"/>
    <w:tmpl w:val="DAC65A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23A7417"/>
    <w:multiLevelType w:val="hybridMultilevel"/>
    <w:tmpl w:val="BC10548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75074DF7"/>
    <w:multiLevelType w:val="hybridMultilevel"/>
    <w:tmpl w:val="787C9A1E"/>
    <w:lvl w:ilvl="0" w:tplc="714AC3F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85F1F02"/>
    <w:multiLevelType w:val="hybridMultilevel"/>
    <w:tmpl w:val="A3D48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5F66FC"/>
    <w:multiLevelType w:val="hybridMultilevel"/>
    <w:tmpl w:val="38904270"/>
    <w:lvl w:ilvl="0" w:tplc="2C029088">
      <w:start w:val="1"/>
      <w:numFmt w:val="bullet"/>
      <w:lvlText w:val="–"/>
      <w:lvlJc w:val="left"/>
      <w:pPr>
        <w:tabs>
          <w:tab w:val="num" w:pos="720"/>
        </w:tabs>
        <w:ind w:left="720" w:hanging="360"/>
      </w:pPr>
      <w:rPr>
        <w:rFonts w:ascii="Calibri" w:hAnsi="Calibri" w:hint="default"/>
      </w:rPr>
    </w:lvl>
    <w:lvl w:ilvl="1" w:tplc="4E404F2C" w:tentative="1">
      <w:start w:val="1"/>
      <w:numFmt w:val="bullet"/>
      <w:lvlText w:val="–"/>
      <w:lvlJc w:val="left"/>
      <w:pPr>
        <w:tabs>
          <w:tab w:val="num" w:pos="1440"/>
        </w:tabs>
        <w:ind w:left="1440" w:hanging="360"/>
      </w:pPr>
      <w:rPr>
        <w:rFonts w:ascii="Calibri" w:hAnsi="Calibri" w:hint="default"/>
      </w:rPr>
    </w:lvl>
    <w:lvl w:ilvl="2" w:tplc="AC3E7BEA" w:tentative="1">
      <w:start w:val="1"/>
      <w:numFmt w:val="bullet"/>
      <w:lvlText w:val="–"/>
      <w:lvlJc w:val="left"/>
      <w:pPr>
        <w:tabs>
          <w:tab w:val="num" w:pos="2160"/>
        </w:tabs>
        <w:ind w:left="2160" w:hanging="360"/>
      </w:pPr>
      <w:rPr>
        <w:rFonts w:ascii="Calibri" w:hAnsi="Calibri" w:hint="default"/>
      </w:rPr>
    </w:lvl>
    <w:lvl w:ilvl="3" w:tplc="243C85EC" w:tentative="1">
      <w:start w:val="1"/>
      <w:numFmt w:val="bullet"/>
      <w:lvlText w:val="–"/>
      <w:lvlJc w:val="left"/>
      <w:pPr>
        <w:tabs>
          <w:tab w:val="num" w:pos="2880"/>
        </w:tabs>
        <w:ind w:left="2880" w:hanging="360"/>
      </w:pPr>
      <w:rPr>
        <w:rFonts w:ascii="Calibri" w:hAnsi="Calibri" w:hint="default"/>
      </w:rPr>
    </w:lvl>
    <w:lvl w:ilvl="4" w:tplc="2D0A5698" w:tentative="1">
      <w:start w:val="1"/>
      <w:numFmt w:val="bullet"/>
      <w:lvlText w:val="–"/>
      <w:lvlJc w:val="left"/>
      <w:pPr>
        <w:tabs>
          <w:tab w:val="num" w:pos="3600"/>
        </w:tabs>
        <w:ind w:left="3600" w:hanging="360"/>
      </w:pPr>
      <w:rPr>
        <w:rFonts w:ascii="Calibri" w:hAnsi="Calibri" w:hint="default"/>
      </w:rPr>
    </w:lvl>
    <w:lvl w:ilvl="5" w:tplc="8F845B9A" w:tentative="1">
      <w:start w:val="1"/>
      <w:numFmt w:val="bullet"/>
      <w:lvlText w:val="–"/>
      <w:lvlJc w:val="left"/>
      <w:pPr>
        <w:tabs>
          <w:tab w:val="num" w:pos="4320"/>
        </w:tabs>
        <w:ind w:left="4320" w:hanging="360"/>
      </w:pPr>
      <w:rPr>
        <w:rFonts w:ascii="Calibri" w:hAnsi="Calibri" w:hint="default"/>
      </w:rPr>
    </w:lvl>
    <w:lvl w:ilvl="6" w:tplc="8C041C1A" w:tentative="1">
      <w:start w:val="1"/>
      <w:numFmt w:val="bullet"/>
      <w:lvlText w:val="–"/>
      <w:lvlJc w:val="left"/>
      <w:pPr>
        <w:tabs>
          <w:tab w:val="num" w:pos="5040"/>
        </w:tabs>
        <w:ind w:left="5040" w:hanging="360"/>
      </w:pPr>
      <w:rPr>
        <w:rFonts w:ascii="Calibri" w:hAnsi="Calibri" w:hint="default"/>
      </w:rPr>
    </w:lvl>
    <w:lvl w:ilvl="7" w:tplc="8F787F52" w:tentative="1">
      <w:start w:val="1"/>
      <w:numFmt w:val="bullet"/>
      <w:lvlText w:val="–"/>
      <w:lvlJc w:val="left"/>
      <w:pPr>
        <w:tabs>
          <w:tab w:val="num" w:pos="5760"/>
        </w:tabs>
        <w:ind w:left="5760" w:hanging="360"/>
      </w:pPr>
      <w:rPr>
        <w:rFonts w:ascii="Calibri" w:hAnsi="Calibri" w:hint="default"/>
      </w:rPr>
    </w:lvl>
    <w:lvl w:ilvl="8" w:tplc="F44CCC76"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7CCB5285"/>
    <w:multiLevelType w:val="hybridMultilevel"/>
    <w:tmpl w:val="257ECE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C652D"/>
    <w:multiLevelType w:val="hybridMultilevel"/>
    <w:tmpl w:val="257ECE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EEB4A81"/>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42"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6"/>
  </w:num>
  <w:num w:numId="4">
    <w:abstractNumId w:val="23"/>
  </w:num>
  <w:num w:numId="5">
    <w:abstractNumId w:val="22"/>
  </w:num>
  <w:num w:numId="6">
    <w:abstractNumId w:val="15"/>
  </w:num>
  <w:num w:numId="7">
    <w:abstractNumId w:val="33"/>
  </w:num>
  <w:num w:numId="8">
    <w:abstractNumId w:val="17"/>
  </w:num>
  <w:num w:numId="9">
    <w:abstractNumId w:val="25"/>
  </w:num>
  <w:num w:numId="10">
    <w:abstractNumId w:val="32"/>
  </w:num>
  <w:num w:numId="11">
    <w:abstractNumId w:val="8"/>
  </w:num>
  <w:num w:numId="12">
    <w:abstractNumId w:val="16"/>
  </w:num>
  <w:num w:numId="13">
    <w:abstractNumId w:val="37"/>
  </w:num>
  <w:num w:numId="14">
    <w:abstractNumId w:val="41"/>
  </w:num>
  <w:num w:numId="15">
    <w:abstractNumId w:val="28"/>
  </w:num>
  <w:num w:numId="16">
    <w:abstractNumId w:val="24"/>
  </w:num>
  <w:num w:numId="17">
    <w:abstractNumId w:val="27"/>
  </w:num>
  <w:num w:numId="18">
    <w:abstractNumId w:val="7"/>
  </w:num>
  <w:num w:numId="19">
    <w:abstractNumId w:val="5"/>
  </w:num>
  <w:num w:numId="20">
    <w:abstractNumId w:val="12"/>
  </w:num>
  <w:num w:numId="21">
    <w:abstractNumId w:val="26"/>
  </w:num>
  <w:num w:numId="22">
    <w:abstractNumId w:val="34"/>
  </w:num>
  <w:num w:numId="23">
    <w:abstractNumId w:val="1"/>
  </w:num>
  <w:num w:numId="24">
    <w:abstractNumId w:val="4"/>
  </w:num>
  <w:num w:numId="25">
    <w:abstractNumId w:val="18"/>
  </w:num>
  <w:num w:numId="26">
    <w:abstractNumId w:val="14"/>
  </w:num>
  <w:num w:numId="27">
    <w:abstractNumId w:val="6"/>
  </w:num>
  <w:num w:numId="28">
    <w:abstractNumId w:val="2"/>
  </w:num>
  <w:num w:numId="29">
    <w:abstractNumId w:val="29"/>
  </w:num>
  <w:num w:numId="30">
    <w:abstractNumId w:val="30"/>
  </w:num>
  <w:num w:numId="31">
    <w:abstractNumId w:val="9"/>
  </w:num>
  <w:num w:numId="32">
    <w:abstractNumId w:val="19"/>
  </w:num>
  <w:num w:numId="33">
    <w:abstractNumId w:val="35"/>
  </w:num>
  <w:num w:numId="34">
    <w:abstractNumId w:val="38"/>
  </w:num>
  <w:num w:numId="35">
    <w:abstractNumId w:val="19"/>
    <w:lvlOverride w:ilvl="0">
      <w:startOverride w:val="1"/>
    </w:lvlOverride>
  </w:num>
  <w:num w:numId="36">
    <w:abstractNumId w:val="42"/>
  </w:num>
  <w:num w:numId="37">
    <w:abstractNumId w:val="31"/>
  </w:num>
  <w:num w:numId="38">
    <w:abstractNumId w:val="10"/>
  </w:num>
  <w:num w:numId="39">
    <w:abstractNumId w:val="39"/>
  </w:num>
  <w:num w:numId="40">
    <w:abstractNumId w:val="20"/>
  </w:num>
  <w:num w:numId="41">
    <w:abstractNumId w:val="21"/>
  </w:num>
  <w:num w:numId="42">
    <w:abstractNumId w:val="3"/>
  </w:num>
  <w:num w:numId="43">
    <w:abstractNumId w:val="11"/>
  </w:num>
  <w:num w:numId="44">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D9F"/>
    <w:rsid w:val="00002885"/>
    <w:rsid w:val="00003172"/>
    <w:rsid w:val="000034E5"/>
    <w:rsid w:val="00003C11"/>
    <w:rsid w:val="00006C0C"/>
    <w:rsid w:val="000071CD"/>
    <w:rsid w:val="00007711"/>
    <w:rsid w:val="00010607"/>
    <w:rsid w:val="0001107D"/>
    <w:rsid w:val="0001173E"/>
    <w:rsid w:val="00011D06"/>
    <w:rsid w:val="00011D26"/>
    <w:rsid w:val="0001271C"/>
    <w:rsid w:val="00013DDF"/>
    <w:rsid w:val="000145E4"/>
    <w:rsid w:val="00014D26"/>
    <w:rsid w:val="00014E15"/>
    <w:rsid w:val="0001558C"/>
    <w:rsid w:val="0001563F"/>
    <w:rsid w:val="00017604"/>
    <w:rsid w:val="00021028"/>
    <w:rsid w:val="0002175C"/>
    <w:rsid w:val="00021E13"/>
    <w:rsid w:val="00021FF3"/>
    <w:rsid w:val="000226DE"/>
    <w:rsid w:val="00022BD3"/>
    <w:rsid w:val="00022C37"/>
    <w:rsid w:val="000233BA"/>
    <w:rsid w:val="000238C7"/>
    <w:rsid w:val="00023AE0"/>
    <w:rsid w:val="0002461F"/>
    <w:rsid w:val="0002563C"/>
    <w:rsid w:val="00025B97"/>
    <w:rsid w:val="00025E8C"/>
    <w:rsid w:val="000267F3"/>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1933"/>
    <w:rsid w:val="00042A0A"/>
    <w:rsid w:val="00043493"/>
    <w:rsid w:val="00043B53"/>
    <w:rsid w:val="00045276"/>
    <w:rsid w:val="00045336"/>
    <w:rsid w:val="0004603B"/>
    <w:rsid w:val="00046A55"/>
    <w:rsid w:val="00046FD2"/>
    <w:rsid w:val="000478D4"/>
    <w:rsid w:val="00050158"/>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7E4"/>
    <w:rsid w:val="00056CA4"/>
    <w:rsid w:val="000571E0"/>
    <w:rsid w:val="00057EA8"/>
    <w:rsid w:val="00057FC9"/>
    <w:rsid w:val="000603C1"/>
    <w:rsid w:val="0006049E"/>
    <w:rsid w:val="00060C48"/>
    <w:rsid w:val="00061278"/>
    <w:rsid w:val="000615B2"/>
    <w:rsid w:val="0006169E"/>
    <w:rsid w:val="00061B84"/>
    <w:rsid w:val="00061F10"/>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CC0"/>
    <w:rsid w:val="00073290"/>
    <w:rsid w:val="0007378B"/>
    <w:rsid w:val="000747FA"/>
    <w:rsid w:val="000754FF"/>
    <w:rsid w:val="00075D1E"/>
    <w:rsid w:val="00076199"/>
    <w:rsid w:val="0007689B"/>
    <w:rsid w:val="00077E1A"/>
    <w:rsid w:val="000813A1"/>
    <w:rsid w:val="0008167C"/>
    <w:rsid w:val="00081803"/>
    <w:rsid w:val="00081D9B"/>
    <w:rsid w:val="000825DE"/>
    <w:rsid w:val="0008290F"/>
    <w:rsid w:val="00082C71"/>
    <w:rsid w:val="00083679"/>
    <w:rsid w:val="00083A92"/>
    <w:rsid w:val="00084A3B"/>
    <w:rsid w:val="00084AA2"/>
    <w:rsid w:val="00084C5D"/>
    <w:rsid w:val="000851B8"/>
    <w:rsid w:val="00085569"/>
    <w:rsid w:val="00085F37"/>
    <w:rsid w:val="000862CC"/>
    <w:rsid w:val="00086AFC"/>
    <w:rsid w:val="00090E9A"/>
    <w:rsid w:val="00090EF0"/>
    <w:rsid w:val="000914C2"/>
    <w:rsid w:val="00091683"/>
    <w:rsid w:val="00091A4B"/>
    <w:rsid w:val="00091D87"/>
    <w:rsid w:val="00091E5A"/>
    <w:rsid w:val="00092167"/>
    <w:rsid w:val="000921BB"/>
    <w:rsid w:val="00092ED8"/>
    <w:rsid w:val="00094313"/>
    <w:rsid w:val="000950A2"/>
    <w:rsid w:val="000950EA"/>
    <w:rsid w:val="00096587"/>
    <w:rsid w:val="000968CB"/>
    <w:rsid w:val="00096FD7"/>
    <w:rsid w:val="0009745B"/>
    <w:rsid w:val="00097EE9"/>
    <w:rsid w:val="000A05EE"/>
    <w:rsid w:val="000A0A04"/>
    <w:rsid w:val="000A1928"/>
    <w:rsid w:val="000A1FDE"/>
    <w:rsid w:val="000A20E0"/>
    <w:rsid w:val="000A223D"/>
    <w:rsid w:val="000A27D7"/>
    <w:rsid w:val="000A292B"/>
    <w:rsid w:val="000A2C2E"/>
    <w:rsid w:val="000A346B"/>
    <w:rsid w:val="000A3615"/>
    <w:rsid w:val="000A4C21"/>
    <w:rsid w:val="000A5322"/>
    <w:rsid w:val="000A53E4"/>
    <w:rsid w:val="000A6397"/>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FBB"/>
    <w:rsid w:val="000B6897"/>
    <w:rsid w:val="000B6DC0"/>
    <w:rsid w:val="000B756A"/>
    <w:rsid w:val="000B773C"/>
    <w:rsid w:val="000B7745"/>
    <w:rsid w:val="000B77A9"/>
    <w:rsid w:val="000C064D"/>
    <w:rsid w:val="000C0686"/>
    <w:rsid w:val="000C18CF"/>
    <w:rsid w:val="000C2360"/>
    <w:rsid w:val="000C286B"/>
    <w:rsid w:val="000C2FDF"/>
    <w:rsid w:val="000C4026"/>
    <w:rsid w:val="000C4B33"/>
    <w:rsid w:val="000C5797"/>
    <w:rsid w:val="000C5B93"/>
    <w:rsid w:val="000C6688"/>
    <w:rsid w:val="000C66FA"/>
    <w:rsid w:val="000C6879"/>
    <w:rsid w:val="000C7040"/>
    <w:rsid w:val="000C7419"/>
    <w:rsid w:val="000C779F"/>
    <w:rsid w:val="000D172E"/>
    <w:rsid w:val="000D1E06"/>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F1B"/>
    <w:rsid w:val="000E505D"/>
    <w:rsid w:val="000E63A7"/>
    <w:rsid w:val="000E6855"/>
    <w:rsid w:val="000E6C66"/>
    <w:rsid w:val="000E7694"/>
    <w:rsid w:val="000E7D39"/>
    <w:rsid w:val="000F04F2"/>
    <w:rsid w:val="000F0DA6"/>
    <w:rsid w:val="000F13E7"/>
    <w:rsid w:val="000F1D60"/>
    <w:rsid w:val="000F2D6E"/>
    <w:rsid w:val="000F5194"/>
    <w:rsid w:val="000F5B5B"/>
    <w:rsid w:val="000F609D"/>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B0C"/>
    <w:rsid w:val="00103D71"/>
    <w:rsid w:val="0010443B"/>
    <w:rsid w:val="00105F87"/>
    <w:rsid w:val="00110194"/>
    <w:rsid w:val="00110AC2"/>
    <w:rsid w:val="00110F86"/>
    <w:rsid w:val="00111755"/>
    <w:rsid w:val="00112950"/>
    <w:rsid w:val="00112D99"/>
    <w:rsid w:val="001146B3"/>
    <w:rsid w:val="00114ABC"/>
    <w:rsid w:val="00114F3B"/>
    <w:rsid w:val="0011520C"/>
    <w:rsid w:val="0011538F"/>
    <w:rsid w:val="00115DD2"/>
    <w:rsid w:val="00117C9D"/>
    <w:rsid w:val="00120771"/>
    <w:rsid w:val="001209C8"/>
    <w:rsid w:val="00121391"/>
    <w:rsid w:val="00121702"/>
    <w:rsid w:val="001218EC"/>
    <w:rsid w:val="0012202E"/>
    <w:rsid w:val="00122CC0"/>
    <w:rsid w:val="00122D72"/>
    <w:rsid w:val="00122DCE"/>
    <w:rsid w:val="00123083"/>
    <w:rsid w:val="001232BB"/>
    <w:rsid w:val="001239E4"/>
    <w:rsid w:val="00124862"/>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7318"/>
    <w:rsid w:val="00137BF1"/>
    <w:rsid w:val="0014056B"/>
    <w:rsid w:val="00140F34"/>
    <w:rsid w:val="001427F8"/>
    <w:rsid w:val="00142F76"/>
    <w:rsid w:val="001434EC"/>
    <w:rsid w:val="00143937"/>
    <w:rsid w:val="00143AE7"/>
    <w:rsid w:val="00144702"/>
    <w:rsid w:val="00144F9B"/>
    <w:rsid w:val="00146757"/>
    <w:rsid w:val="00146846"/>
    <w:rsid w:val="00147343"/>
    <w:rsid w:val="00147C08"/>
    <w:rsid w:val="00150A9E"/>
    <w:rsid w:val="001514E3"/>
    <w:rsid w:val="00151BFE"/>
    <w:rsid w:val="0015232D"/>
    <w:rsid w:val="0015245D"/>
    <w:rsid w:val="0015364E"/>
    <w:rsid w:val="00153F23"/>
    <w:rsid w:val="00154009"/>
    <w:rsid w:val="001543E6"/>
    <w:rsid w:val="001548D7"/>
    <w:rsid w:val="00154C94"/>
    <w:rsid w:val="001559B0"/>
    <w:rsid w:val="00156182"/>
    <w:rsid w:val="00156E5F"/>
    <w:rsid w:val="00156F3B"/>
    <w:rsid w:val="0015797F"/>
    <w:rsid w:val="00157F67"/>
    <w:rsid w:val="00161843"/>
    <w:rsid w:val="00161A5E"/>
    <w:rsid w:val="00162261"/>
    <w:rsid w:val="001622A7"/>
    <w:rsid w:val="00162B8A"/>
    <w:rsid w:val="00166D01"/>
    <w:rsid w:val="001676F2"/>
    <w:rsid w:val="00167C07"/>
    <w:rsid w:val="001713EA"/>
    <w:rsid w:val="001715D5"/>
    <w:rsid w:val="001718F2"/>
    <w:rsid w:val="00172511"/>
    <w:rsid w:val="00172E27"/>
    <w:rsid w:val="00173ABC"/>
    <w:rsid w:val="00173EC7"/>
    <w:rsid w:val="00174210"/>
    <w:rsid w:val="00174BE1"/>
    <w:rsid w:val="00175027"/>
    <w:rsid w:val="00176CBC"/>
    <w:rsid w:val="00176F48"/>
    <w:rsid w:val="00176FB7"/>
    <w:rsid w:val="001810F8"/>
    <w:rsid w:val="00181CAA"/>
    <w:rsid w:val="00181CDB"/>
    <w:rsid w:val="00181D6A"/>
    <w:rsid w:val="00182088"/>
    <w:rsid w:val="0018245F"/>
    <w:rsid w:val="001832F7"/>
    <w:rsid w:val="00183E87"/>
    <w:rsid w:val="00183F0E"/>
    <w:rsid w:val="0018415D"/>
    <w:rsid w:val="00184EB1"/>
    <w:rsid w:val="00186FDF"/>
    <w:rsid w:val="00187A5B"/>
    <w:rsid w:val="0019015D"/>
    <w:rsid w:val="00190C01"/>
    <w:rsid w:val="00190D21"/>
    <w:rsid w:val="00191653"/>
    <w:rsid w:val="00191B47"/>
    <w:rsid w:val="00191F65"/>
    <w:rsid w:val="00192091"/>
    <w:rsid w:val="0019236F"/>
    <w:rsid w:val="00192D78"/>
    <w:rsid w:val="00193674"/>
    <w:rsid w:val="00193A31"/>
    <w:rsid w:val="00194961"/>
    <w:rsid w:val="00195473"/>
    <w:rsid w:val="00195E06"/>
    <w:rsid w:val="00195E31"/>
    <w:rsid w:val="00195E56"/>
    <w:rsid w:val="0019647D"/>
    <w:rsid w:val="001968A1"/>
    <w:rsid w:val="00196920"/>
    <w:rsid w:val="00196D2F"/>
    <w:rsid w:val="001A0488"/>
    <w:rsid w:val="001A05FE"/>
    <w:rsid w:val="001A17AE"/>
    <w:rsid w:val="001A24F1"/>
    <w:rsid w:val="001A2A6E"/>
    <w:rsid w:val="001A36E7"/>
    <w:rsid w:val="001A414D"/>
    <w:rsid w:val="001A49A3"/>
    <w:rsid w:val="001A4A72"/>
    <w:rsid w:val="001A4CEA"/>
    <w:rsid w:val="001A58CB"/>
    <w:rsid w:val="001A6F9D"/>
    <w:rsid w:val="001B04F1"/>
    <w:rsid w:val="001B0B98"/>
    <w:rsid w:val="001B0CCA"/>
    <w:rsid w:val="001B1571"/>
    <w:rsid w:val="001B18B9"/>
    <w:rsid w:val="001B1AF0"/>
    <w:rsid w:val="001B1B3F"/>
    <w:rsid w:val="001B1C36"/>
    <w:rsid w:val="001B31B6"/>
    <w:rsid w:val="001B353B"/>
    <w:rsid w:val="001B47BA"/>
    <w:rsid w:val="001B48D0"/>
    <w:rsid w:val="001B593C"/>
    <w:rsid w:val="001B6F05"/>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3483"/>
    <w:rsid w:val="001D3A28"/>
    <w:rsid w:val="001D3FB8"/>
    <w:rsid w:val="001D4393"/>
    <w:rsid w:val="001D44B8"/>
    <w:rsid w:val="001D4B78"/>
    <w:rsid w:val="001D4D7B"/>
    <w:rsid w:val="001D5F99"/>
    <w:rsid w:val="001D6199"/>
    <w:rsid w:val="001D6930"/>
    <w:rsid w:val="001D6DB4"/>
    <w:rsid w:val="001D7134"/>
    <w:rsid w:val="001D7A88"/>
    <w:rsid w:val="001D7DCD"/>
    <w:rsid w:val="001D7E7F"/>
    <w:rsid w:val="001E0C94"/>
    <w:rsid w:val="001E2185"/>
    <w:rsid w:val="001E4D28"/>
    <w:rsid w:val="001E50A0"/>
    <w:rsid w:val="001E557D"/>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440D"/>
    <w:rsid w:val="001F49F3"/>
    <w:rsid w:val="001F4E09"/>
    <w:rsid w:val="001F4EEE"/>
    <w:rsid w:val="001F5937"/>
    <w:rsid w:val="001F70E8"/>
    <w:rsid w:val="001F751B"/>
    <w:rsid w:val="001F7559"/>
    <w:rsid w:val="001F7731"/>
    <w:rsid w:val="0020031F"/>
    <w:rsid w:val="002007CA"/>
    <w:rsid w:val="0020083D"/>
    <w:rsid w:val="0020086A"/>
    <w:rsid w:val="00200C31"/>
    <w:rsid w:val="00200E21"/>
    <w:rsid w:val="00201090"/>
    <w:rsid w:val="002010E2"/>
    <w:rsid w:val="00201C18"/>
    <w:rsid w:val="00202288"/>
    <w:rsid w:val="00202DA6"/>
    <w:rsid w:val="0020349A"/>
    <w:rsid w:val="00204F85"/>
    <w:rsid w:val="002054BD"/>
    <w:rsid w:val="00207734"/>
    <w:rsid w:val="00207A51"/>
    <w:rsid w:val="00210172"/>
    <w:rsid w:val="00210438"/>
    <w:rsid w:val="002104C5"/>
    <w:rsid w:val="00210D78"/>
    <w:rsid w:val="002119FE"/>
    <w:rsid w:val="00211E6B"/>
    <w:rsid w:val="0021330B"/>
    <w:rsid w:val="002138DD"/>
    <w:rsid w:val="0021427C"/>
    <w:rsid w:val="002147E2"/>
    <w:rsid w:val="00214AC3"/>
    <w:rsid w:val="00214BEA"/>
    <w:rsid w:val="002158C6"/>
    <w:rsid w:val="002159F2"/>
    <w:rsid w:val="00215E31"/>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5DE2"/>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3E7F"/>
    <w:rsid w:val="00244605"/>
    <w:rsid w:val="00244A76"/>
    <w:rsid w:val="0024500A"/>
    <w:rsid w:val="00245B41"/>
    <w:rsid w:val="002466BA"/>
    <w:rsid w:val="002468C8"/>
    <w:rsid w:val="00246F2D"/>
    <w:rsid w:val="0024773A"/>
    <w:rsid w:val="002507B5"/>
    <w:rsid w:val="002510FB"/>
    <w:rsid w:val="0025195F"/>
    <w:rsid w:val="00251B6A"/>
    <w:rsid w:val="00251C0A"/>
    <w:rsid w:val="002521D9"/>
    <w:rsid w:val="00252E2A"/>
    <w:rsid w:val="00252F85"/>
    <w:rsid w:val="00253082"/>
    <w:rsid w:val="00254565"/>
    <w:rsid w:val="00254AC0"/>
    <w:rsid w:val="0025525C"/>
    <w:rsid w:val="002556B9"/>
    <w:rsid w:val="002558A2"/>
    <w:rsid w:val="00256877"/>
    <w:rsid w:val="00256E17"/>
    <w:rsid w:val="00257344"/>
    <w:rsid w:val="00260CD4"/>
    <w:rsid w:val="00261598"/>
    <w:rsid w:val="002653CB"/>
    <w:rsid w:val="00266563"/>
    <w:rsid w:val="00266618"/>
    <w:rsid w:val="00267797"/>
    <w:rsid w:val="00267831"/>
    <w:rsid w:val="0027050E"/>
    <w:rsid w:val="00270CA8"/>
    <w:rsid w:val="00270CE6"/>
    <w:rsid w:val="002717EB"/>
    <w:rsid w:val="00271E5A"/>
    <w:rsid w:val="00271E94"/>
    <w:rsid w:val="002722FC"/>
    <w:rsid w:val="00273423"/>
    <w:rsid w:val="002738CA"/>
    <w:rsid w:val="00273A87"/>
    <w:rsid w:val="00273B3C"/>
    <w:rsid w:val="00273DCB"/>
    <w:rsid w:val="002748A2"/>
    <w:rsid w:val="00276D0A"/>
    <w:rsid w:val="00277FB8"/>
    <w:rsid w:val="00280067"/>
    <w:rsid w:val="00280675"/>
    <w:rsid w:val="00281535"/>
    <w:rsid w:val="002818AA"/>
    <w:rsid w:val="00281C7D"/>
    <w:rsid w:val="00282159"/>
    <w:rsid w:val="002829FB"/>
    <w:rsid w:val="002833BE"/>
    <w:rsid w:val="00283753"/>
    <w:rsid w:val="00284693"/>
    <w:rsid w:val="002849B3"/>
    <w:rsid w:val="00286A26"/>
    <w:rsid w:val="0028726B"/>
    <w:rsid w:val="002876AC"/>
    <w:rsid w:val="00287835"/>
    <w:rsid w:val="002879F3"/>
    <w:rsid w:val="002905DC"/>
    <w:rsid w:val="00291D09"/>
    <w:rsid w:val="00291F3D"/>
    <w:rsid w:val="00292272"/>
    <w:rsid w:val="00293931"/>
    <w:rsid w:val="00293D4F"/>
    <w:rsid w:val="002947EC"/>
    <w:rsid w:val="002960CF"/>
    <w:rsid w:val="002966B8"/>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D14"/>
    <w:rsid w:val="002B0AE3"/>
    <w:rsid w:val="002B0B92"/>
    <w:rsid w:val="002B1963"/>
    <w:rsid w:val="002B2CB8"/>
    <w:rsid w:val="002B2E0C"/>
    <w:rsid w:val="002B3110"/>
    <w:rsid w:val="002B39DA"/>
    <w:rsid w:val="002B3ECA"/>
    <w:rsid w:val="002B3F0F"/>
    <w:rsid w:val="002B421E"/>
    <w:rsid w:val="002B44A1"/>
    <w:rsid w:val="002B4ACB"/>
    <w:rsid w:val="002B56BA"/>
    <w:rsid w:val="002B5BB3"/>
    <w:rsid w:val="002B632E"/>
    <w:rsid w:val="002B634A"/>
    <w:rsid w:val="002B6768"/>
    <w:rsid w:val="002C08E6"/>
    <w:rsid w:val="002C1838"/>
    <w:rsid w:val="002C2041"/>
    <w:rsid w:val="002C25F1"/>
    <w:rsid w:val="002C279D"/>
    <w:rsid w:val="002C6519"/>
    <w:rsid w:val="002D0BFB"/>
    <w:rsid w:val="002D1CBE"/>
    <w:rsid w:val="002D1E42"/>
    <w:rsid w:val="002D273F"/>
    <w:rsid w:val="002D2745"/>
    <w:rsid w:val="002D508E"/>
    <w:rsid w:val="002D5219"/>
    <w:rsid w:val="002D57AF"/>
    <w:rsid w:val="002D6345"/>
    <w:rsid w:val="002D68BB"/>
    <w:rsid w:val="002D7743"/>
    <w:rsid w:val="002D7821"/>
    <w:rsid w:val="002E028F"/>
    <w:rsid w:val="002E191A"/>
    <w:rsid w:val="002E1FF9"/>
    <w:rsid w:val="002E2267"/>
    <w:rsid w:val="002E2314"/>
    <w:rsid w:val="002E264F"/>
    <w:rsid w:val="002E3189"/>
    <w:rsid w:val="002E327E"/>
    <w:rsid w:val="002E349B"/>
    <w:rsid w:val="002E3794"/>
    <w:rsid w:val="002E461A"/>
    <w:rsid w:val="002E5677"/>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D53"/>
    <w:rsid w:val="002F3BDE"/>
    <w:rsid w:val="002F4529"/>
    <w:rsid w:val="002F4FE2"/>
    <w:rsid w:val="002F5EBA"/>
    <w:rsid w:val="002F7B14"/>
    <w:rsid w:val="00300042"/>
    <w:rsid w:val="00300516"/>
    <w:rsid w:val="00300B16"/>
    <w:rsid w:val="00300E08"/>
    <w:rsid w:val="0030206B"/>
    <w:rsid w:val="003023DF"/>
    <w:rsid w:val="0030276B"/>
    <w:rsid w:val="00303CFD"/>
    <w:rsid w:val="00303D18"/>
    <w:rsid w:val="00303FD9"/>
    <w:rsid w:val="00304485"/>
    <w:rsid w:val="00304819"/>
    <w:rsid w:val="003049B7"/>
    <w:rsid w:val="00306624"/>
    <w:rsid w:val="003070CB"/>
    <w:rsid w:val="003107D1"/>
    <w:rsid w:val="00310A3E"/>
    <w:rsid w:val="0031194C"/>
    <w:rsid w:val="00312554"/>
    <w:rsid w:val="0031257C"/>
    <w:rsid w:val="00313469"/>
    <w:rsid w:val="0031397F"/>
    <w:rsid w:val="0031433E"/>
    <w:rsid w:val="00314D0F"/>
    <w:rsid w:val="00314FDF"/>
    <w:rsid w:val="00315917"/>
    <w:rsid w:val="00315A6E"/>
    <w:rsid w:val="00316213"/>
    <w:rsid w:val="00316A34"/>
    <w:rsid w:val="00316FB6"/>
    <w:rsid w:val="003202ED"/>
    <w:rsid w:val="00321940"/>
    <w:rsid w:val="00321D50"/>
    <w:rsid w:val="003222C4"/>
    <w:rsid w:val="0032497D"/>
    <w:rsid w:val="00324CA1"/>
    <w:rsid w:val="00326B6A"/>
    <w:rsid w:val="00326E88"/>
    <w:rsid w:val="00327743"/>
    <w:rsid w:val="003277FD"/>
    <w:rsid w:val="00327A94"/>
    <w:rsid w:val="003305C9"/>
    <w:rsid w:val="00331142"/>
    <w:rsid w:val="003315D1"/>
    <w:rsid w:val="0033160C"/>
    <w:rsid w:val="003317C4"/>
    <w:rsid w:val="00331D8A"/>
    <w:rsid w:val="00332209"/>
    <w:rsid w:val="00333056"/>
    <w:rsid w:val="00333998"/>
    <w:rsid w:val="003348E8"/>
    <w:rsid w:val="00334956"/>
    <w:rsid w:val="00334A39"/>
    <w:rsid w:val="00335EDA"/>
    <w:rsid w:val="00335EE9"/>
    <w:rsid w:val="00336E0F"/>
    <w:rsid w:val="0033773F"/>
    <w:rsid w:val="00340AEC"/>
    <w:rsid w:val="003425D3"/>
    <w:rsid w:val="003428FE"/>
    <w:rsid w:val="003432F4"/>
    <w:rsid w:val="00344576"/>
    <w:rsid w:val="00344DBA"/>
    <w:rsid w:val="00345BD7"/>
    <w:rsid w:val="0034684D"/>
    <w:rsid w:val="00346DC4"/>
    <w:rsid w:val="00346EBA"/>
    <w:rsid w:val="003477AC"/>
    <w:rsid w:val="00347D5B"/>
    <w:rsid w:val="00350E13"/>
    <w:rsid w:val="003510F4"/>
    <w:rsid w:val="00351453"/>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10B1"/>
    <w:rsid w:val="00361A30"/>
    <w:rsid w:val="00361ED5"/>
    <w:rsid w:val="0036208F"/>
    <w:rsid w:val="003659D6"/>
    <w:rsid w:val="00365B72"/>
    <w:rsid w:val="00366864"/>
    <w:rsid w:val="00370528"/>
    <w:rsid w:val="00370FA7"/>
    <w:rsid w:val="00371501"/>
    <w:rsid w:val="00371727"/>
    <w:rsid w:val="00371B6C"/>
    <w:rsid w:val="0037329E"/>
    <w:rsid w:val="00373892"/>
    <w:rsid w:val="0037398A"/>
    <w:rsid w:val="003751AE"/>
    <w:rsid w:val="00376886"/>
    <w:rsid w:val="00376A4D"/>
    <w:rsid w:val="00377299"/>
    <w:rsid w:val="00377449"/>
    <w:rsid w:val="00377B00"/>
    <w:rsid w:val="0038082D"/>
    <w:rsid w:val="00380ABF"/>
    <w:rsid w:val="00381398"/>
    <w:rsid w:val="00381F7A"/>
    <w:rsid w:val="003825BC"/>
    <w:rsid w:val="00382700"/>
    <w:rsid w:val="00382F0D"/>
    <w:rsid w:val="00383F7A"/>
    <w:rsid w:val="00384A6F"/>
    <w:rsid w:val="00384DED"/>
    <w:rsid w:val="0038502E"/>
    <w:rsid w:val="00385046"/>
    <w:rsid w:val="003865D7"/>
    <w:rsid w:val="00386C27"/>
    <w:rsid w:val="00390498"/>
    <w:rsid w:val="003906FE"/>
    <w:rsid w:val="003911BA"/>
    <w:rsid w:val="00392192"/>
    <w:rsid w:val="0039240C"/>
    <w:rsid w:val="00392ED5"/>
    <w:rsid w:val="00393459"/>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3CE0"/>
    <w:rsid w:val="003C498D"/>
    <w:rsid w:val="003C5378"/>
    <w:rsid w:val="003C5A4E"/>
    <w:rsid w:val="003C5D64"/>
    <w:rsid w:val="003C606C"/>
    <w:rsid w:val="003C6696"/>
    <w:rsid w:val="003C66D4"/>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69"/>
    <w:rsid w:val="003E3F10"/>
    <w:rsid w:val="003E3FEE"/>
    <w:rsid w:val="003E4D9F"/>
    <w:rsid w:val="003E5C6D"/>
    <w:rsid w:val="003E695D"/>
    <w:rsid w:val="003E71A5"/>
    <w:rsid w:val="003E727B"/>
    <w:rsid w:val="003E79C0"/>
    <w:rsid w:val="003F035C"/>
    <w:rsid w:val="003F0E30"/>
    <w:rsid w:val="003F1D8A"/>
    <w:rsid w:val="003F241A"/>
    <w:rsid w:val="003F26F8"/>
    <w:rsid w:val="003F2D0E"/>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5EF5"/>
    <w:rsid w:val="004066DE"/>
    <w:rsid w:val="00406EE7"/>
    <w:rsid w:val="00407CC7"/>
    <w:rsid w:val="004103E4"/>
    <w:rsid w:val="004114EE"/>
    <w:rsid w:val="00412357"/>
    <w:rsid w:val="004145A8"/>
    <w:rsid w:val="004146E3"/>
    <w:rsid w:val="00414C8B"/>
    <w:rsid w:val="00414E48"/>
    <w:rsid w:val="0041535F"/>
    <w:rsid w:val="004153F1"/>
    <w:rsid w:val="00415578"/>
    <w:rsid w:val="0041684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E30"/>
    <w:rsid w:val="00433E7E"/>
    <w:rsid w:val="00434026"/>
    <w:rsid w:val="00435EF5"/>
    <w:rsid w:val="00437023"/>
    <w:rsid w:val="00437794"/>
    <w:rsid w:val="00437D78"/>
    <w:rsid w:val="0044099A"/>
    <w:rsid w:val="00441B08"/>
    <w:rsid w:val="00441B85"/>
    <w:rsid w:val="00441BEA"/>
    <w:rsid w:val="00442372"/>
    <w:rsid w:val="00442413"/>
    <w:rsid w:val="004427ED"/>
    <w:rsid w:val="00442D30"/>
    <w:rsid w:val="00443425"/>
    <w:rsid w:val="004436DF"/>
    <w:rsid w:val="00443E0C"/>
    <w:rsid w:val="00444127"/>
    <w:rsid w:val="00444B6E"/>
    <w:rsid w:val="00445FEC"/>
    <w:rsid w:val="004470DF"/>
    <w:rsid w:val="00447420"/>
    <w:rsid w:val="00447C7A"/>
    <w:rsid w:val="00450CAA"/>
    <w:rsid w:val="00452021"/>
    <w:rsid w:val="00453ACA"/>
    <w:rsid w:val="004540E8"/>
    <w:rsid w:val="00455E3C"/>
    <w:rsid w:val="00455F4E"/>
    <w:rsid w:val="0045603A"/>
    <w:rsid w:val="00456461"/>
    <w:rsid w:val="00456F97"/>
    <w:rsid w:val="0045725B"/>
    <w:rsid w:val="00457951"/>
    <w:rsid w:val="00457E30"/>
    <w:rsid w:val="0046225F"/>
    <w:rsid w:val="004639F6"/>
    <w:rsid w:val="00463B2C"/>
    <w:rsid w:val="00464243"/>
    <w:rsid w:val="00465737"/>
    <w:rsid w:val="00465A03"/>
    <w:rsid w:val="00465CF3"/>
    <w:rsid w:val="00465F53"/>
    <w:rsid w:val="004665E5"/>
    <w:rsid w:val="004678D9"/>
    <w:rsid w:val="0047000F"/>
    <w:rsid w:val="004704A1"/>
    <w:rsid w:val="004708D8"/>
    <w:rsid w:val="00470BD3"/>
    <w:rsid w:val="00470E03"/>
    <w:rsid w:val="00471684"/>
    <w:rsid w:val="00472675"/>
    <w:rsid w:val="00473A93"/>
    <w:rsid w:val="00474447"/>
    <w:rsid w:val="00474F36"/>
    <w:rsid w:val="00475703"/>
    <w:rsid w:val="00475CA3"/>
    <w:rsid w:val="0047612A"/>
    <w:rsid w:val="00476CF3"/>
    <w:rsid w:val="0047755F"/>
    <w:rsid w:val="00477CD3"/>
    <w:rsid w:val="00480443"/>
    <w:rsid w:val="00480A73"/>
    <w:rsid w:val="00480C7B"/>
    <w:rsid w:val="00481843"/>
    <w:rsid w:val="00481868"/>
    <w:rsid w:val="00482030"/>
    <w:rsid w:val="004821F7"/>
    <w:rsid w:val="004827F7"/>
    <w:rsid w:val="00482974"/>
    <w:rsid w:val="00482AD6"/>
    <w:rsid w:val="004846A7"/>
    <w:rsid w:val="00484802"/>
    <w:rsid w:val="004848A3"/>
    <w:rsid w:val="00484A43"/>
    <w:rsid w:val="00484AB8"/>
    <w:rsid w:val="004851B3"/>
    <w:rsid w:val="00486242"/>
    <w:rsid w:val="0048697B"/>
    <w:rsid w:val="00486EB6"/>
    <w:rsid w:val="00487261"/>
    <w:rsid w:val="004874F3"/>
    <w:rsid w:val="00487BF4"/>
    <w:rsid w:val="00490C9F"/>
    <w:rsid w:val="0049129B"/>
    <w:rsid w:val="004918A3"/>
    <w:rsid w:val="00491DF2"/>
    <w:rsid w:val="00491E73"/>
    <w:rsid w:val="00492651"/>
    <w:rsid w:val="00492BED"/>
    <w:rsid w:val="00492E98"/>
    <w:rsid w:val="00492EB9"/>
    <w:rsid w:val="00493261"/>
    <w:rsid w:val="004943B0"/>
    <w:rsid w:val="00495929"/>
    <w:rsid w:val="0049687E"/>
    <w:rsid w:val="00496AAC"/>
    <w:rsid w:val="00496B81"/>
    <w:rsid w:val="00497265"/>
    <w:rsid w:val="004A1291"/>
    <w:rsid w:val="004A1620"/>
    <w:rsid w:val="004A18B0"/>
    <w:rsid w:val="004A1CAF"/>
    <w:rsid w:val="004A1E57"/>
    <w:rsid w:val="004A22C3"/>
    <w:rsid w:val="004A2427"/>
    <w:rsid w:val="004A2759"/>
    <w:rsid w:val="004A30D2"/>
    <w:rsid w:val="004A3190"/>
    <w:rsid w:val="004A35D0"/>
    <w:rsid w:val="004A4E2C"/>
    <w:rsid w:val="004A4E98"/>
    <w:rsid w:val="004A62C4"/>
    <w:rsid w:val="004A65E7"/>
    <w:rsid w:val="004A6CC8"/>
    <w:rsid w:val="004A6EC2"/>
    <w:rsid w:val="004B0564"/>
    <w:rsid w:val="004B0895"/>
    <w:rsid w:val="004B16DF"/>
    <w:rsid w:val="004B18D1"/>
    <w:rsid w:val="004B2163"/>
    <w:rsid w:val="004B2C40"/>
    <w:rsid w:val="004B3A76"/>
    <w:rsid w:val="004B542F"/>
    <w:rsid w:val="004B5A42"/>
    <w:rsid w:val="004B7F06"/>
    <w:rsid w:val="004B7FC6"/>
    <w:rsid w:val="004C156E"/>
    <w:rsid w:val="004C1997"/>
    <w:rsid w:val="004C1C70"/>
    <w:rsid w:val="004C1DC9"/>
    <w:rsid w:val="004C2B12"/>
    <w:rsid w:val="004C430D"/>
    <w:rsid w:val="004C51D3"/>
    <w:rsid w:val="004C61AE"/>
    <w:rsid w:val="004D1300"/>
    <w:rsid w:val="004D15EB"/>
    <w:rsid w:val="004D1952"/>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3E1B"/>
    <w:rsid w:val="004E5243"/>
    <w:rsid w:val="004E552B"/>
    <w:rsid w:val="004E5E6C"/>
    <w:rsid w:val="004E6709"/>
    <w:rsid w:val="004E73D3"/>
    <w:rsid w:val="004E799B"/>
    <w:rsid w:val="004E7E30"/>
    <w:rsid w:val="004F04C8"/>
    <w:rsid w:val="004F058A"/>
    <w:rsid w:val="004F1580"/>
    <w:rsid w:val="004F1F6C"/>
    <w:rsid w:val="004F2218"/>
    <w:rsid w:val="004F2AB9"/>
    <w:rsid w:val="004F2C3F"/>
    <w:rsid w:val="004F2E8D"/>
    <w:rsid w:val="004F39D3"/>
    <w:rsid w:val="004F4198"/>
    <w:rsid w:val="004F4421"/>
    <w:rsid w:val="004F4BEC"/>
    <w:rsid w:val="004F56A6"/>
    <w:rsid w:val="004F5863"/>
    <w:rsid w:val="004F611D"/>
    <w:rsid w:val="004F65C4"/>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07DA9"/>
    <w:rsid w:val="005104EC"/>
    <w:rsid w:val="005113B7"/>
    <w:rsid w:val="00512007"/>
    <w:rsid w:val="00512692"/>
    <w:rsid w:val="00512C45"/>
    <w:rsid w:val="005137A4"/>
    <w:rsid w:val="005138B7"/>
    <w:rsid w:val="00513B0B"/>
    <w:rsid w:val="00513DB5"/>
    <w:rsid w:val="00514858"/>
    <w:rsid w:val="00515189"/>
    <w:rsid w:val="005155A7"/>
    <w:rsid w:val="0051567E"/>
    <w:rsid w:val="005158E0"/>
    <w:rsid w:val="00516368"/>
    <w:rsid w:val="0051683C"/>
    <w:rsid w:val="00516943"/>
    <w:rsid w:val="0051743E"/>
    <w:rsid w:val="00521F58"/>
    <w:rsid w:val="0052225F"/>
    <w:rsid w:val="005223BE"/>
    <w:rsid w:val="00522447"/>
    <w:rsid w:val="00522E28"/>
    <w:rsid w:val="00524F25"/>
    <w:rsid w:val="00525205"/>
    <w:rsid w:val="00525233"/>
    <w:rsid w:val="00525276"/>
    <w:rsid w:val="005257EE"/>
    <w:rsid w:val="00525B5B"/>
    <w:rsid w:val="00525D51"/>
    <w:rsid w:val="0052717F"/>
    <w:rsid w:val="00530A90"/>
    <w:rsid w:val="0053100B"/>
    <w:rsid w:val="00531FBF"/>
    <w:rsid w:val="00531FCE"/>
    <w:rsid w:val="0053323E"/>
    <w:rsid w:val="005334A2"/>
    <w:rsid w:val="00534014"/>
    <w:rsid w:val="005342B7"/>
    <w:rsid w:val="005345E9"/>
    <w:rsid w:val="005349F6"/>
    <w:rsid w:val="00535964"/>
    <w:rsid w:val="00535B68"/>
    <w:rsid w:val="00535B83"/>
    <w:rsid w:val="0053737D"/>
    <w:rsid w:val="00537B47"/>
    <w:rsid w:val="0054057E"/>
    <w:rsid w:val="005410F8"/>
    <w:rsid w:val="00541787"/>
    <w:rsid w:val="00541B56"/>
    <w:rsid w:val="00541B69"/>
    <w:rsid w:val="005423F1"/>
    <w:rsid w:val="00542E7B"/>
    <w:rsid w:val="005438FE"/>
    <w:rsid w:val="00543987"/>
    <w:rsid w:val="00543FEA"/>
    <w:rsid w:val="00544D6D"/>
    <w:rsid w:val="0054564F"/>
    <w:rsid w:val="005465A4"/>
    <w:rsid w:val="00546693"/>
    <w:rsid w:val="00547010"/>
    <w:rsid w:val="00550930"/>
    <w:rsid w:val="005519E7"/>
    <w:rsid w:val="00551DBC"/>
    <w:rsid w:val="005527B2"/>
    <w:rsid w:val="00553C15"/>
    <w:rsid w:val="005550C9"/>
    <w:rsid w:val="005551F0"/>
    <w:rsid w:val="005557D0"/>
    <w:rsid w:val="00556963"/>
    <w:rsid w:val="00556B56"/>
    <w:rsid w:val="00557309"/>
    <w:rsid w:val="00557376"/>
    <w:rsid w:val="005607D9"/>
    <w:rsid w:val="00562487"/>
    <w:rsid w:val="00562826"/>
    <w:rsid w:val="00562C00"/>
    <w:rsid w:val="005635D5"/>
    <w:rsid w:val="0056395B"/>
    <w:rsid w:val="005642D9"/>
    <w:rsid w:val="00564400"/>
    <w:rsid w:val="00564C1E"/>
    <w:rsid w:val="00565520"/>
    <w:rsid w:val="005659CA"/>
    <w:rsid w:val="00565F3C"/>
    <w:rsid w:val="005676F6"/>
    <w:rsid w:val="0057046D"/>
    <w:rsid w:val="005709AC"/>
    <w:rsid w:val="00571614"/>
    <w:rsid w:val="0057164F"/>
    <w:rsid w:val="00571715"/>
    <w:rsid w:val="00572136"/>
    <w:rsid w:val="00572B53"/>
    <w:rsid w:val="00572CCD"/>
    <w:rsid w:val="00573A34"/>
    <w:rsid w:val="00573C82"/>
    <w:rsid w:val="00573D9C"/>
    <w:rsid w:val="00574392"/>
    <w:rsid w:val="00574DD6"/>
    <w:rsid w:val="0057537D"/>
    <w:rsid w:val="005759F0"/>
    <w:rsid w:val="005764D2"/>
    <w:rsid w:val="00576A68"/>
    <w:rsid w:val="00576BEB"/>
    <w:rsid w:val="00576FB4"/>
    <w:rsid w:val="00581E73"/>
    <w:rsid w:val="0058238E"/>
    <w:rsid w:val="0058240A"/>
    <w:rsid w:val="005827D0"/>
    <w:rsid w:val="00582BAF"/>
    <w:rsid w:val="0058380C"/>
    <w:rsid w:val="0058442B"/>
    <w:rsid w:val="005847C8"/>
    <w:rsid w:val="00585810"/>
    <w:rsid w:val="00585873"/>
    <w:rsid w:val="00585D94"/>
    <w:rsid w:val="005866A6"/>
    <w:rsid w:val="00586FB0"/>
    <w:rsid w:val="00587C51"/>
    <w:rsid w:val="00587E79"/>
    <w:rsid w:val="00590B72"/>
    <w:rsid w:val="00592C1D"/>
    <w:rsid w:val="00592F5B"/>
    <w:rsid w:val="00593164"/>
    <w:rsid w:val="005938C6"/>
    <w:rsid w:val="00593F25"/>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623B"/>
    <w:rsid w:val="005B7E10"/>
    <w:rsid w:val="005C063B"/>
    <w:rsid w:val="005C0850"/>
    <w:rsid w:val="005C0EB3"/>
    <w:rsid w:val="005C1270"/>
    <w:rsid w:val="005C14F7"/>
    <w:rsid w:val="005C1647"/>
    <w:rsid w:val="005C33FE"/>
    <w:rsid w:val="005C3826"/>
    <w:rsid w:val="005C39D8"/>
    <w:rsid w:val="005C3EEA"/>
    <w:rsid w:val="005C5090"/>
    <w:rsid w:val="005C56D2"/>
    <w:rsid w:val="005C5866"/>
    <w:rsid w:val="005C6273"/>
    <w:rsid w:val="005C65EE"/>
    <w:rsid w:val="005C67B7"/>
    <w:rsid w:val="005C6A43"/>
    <w:rsid w:val="005D1637"/>
    <w:rsid w:val="005D1C4B"/>
    <w:rsid w:val="005D22C5"/>
    <w:rsid w:val="005D2805"/>
    <w:rsid w:val="005D2823"/>
    <w:rsid w:val="005D2BC6"/>
    <w:rsid w:val="005D4FE7"/>
    <w:rsid w:val="005D74B1"/>
    <w:rsid w:val="005D7E37"/>
    <w:rsid w:val="005E08B4"/>
    <w:rsid w:val="005E113D"/>
    <w:rsid w:val="005E1997"/>
    <w:rsid w:val="005E1DB0"/>
    <w:rsid w:val="005E1F19"/>
    <w:rsid w:val="005E2087"/>
    <w:rsid w:val="005E2F70"/>
    <w:rsid w:val="005E352A"/>
    <w:rsid w:val="005E4D89"/>
    <w:rsid w:val="005E5B1A"/>
    <w:rsid w:val="005E5C5D"/>
    <w:rsid w:val="005E5C70"/>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6096"/>
    <w:rsid w:val="006068BB"/>
    <w:rsid w:val="00606918"/>
    <w:rsid w:val="00607323"/>
    <w:rsid w:val="0060737E"/>
    <w:rsid w:val="00610D19"/>
    <w:rsid w:val="00610E8D"/>
    <w:rsid w:val="00610EAF"/>
    <w:rsid w:val="00610EB0"/>
    <w:rsid w:val="0061136B"/>
    <w:rsid w:val="00611443"/>
    <w:rsid w:val="00612821"/>
    <w:rsid w:val="006128BD"/>
    <w:rsid w:val="006144E3"/>
    <w:rsid w:val="00614538"/>
    <w:rsid w:val="00614DF2"/>
    <w:rsid w:val="00615283"/>
    <w:rsid w:val="00616540"/>
    <w:rsid w:val="00616965"/>
    <w:rsid w:val="00616D11"/>
    <w:rsid w:val="00617A17"/>
    <w:rsid w:val="00617BC7"/>
    <w:rsid w:val="00620BFC"/>
    <w:rsid w:val="006210E1"/>
    <w:rsid w:val="00622238"/>
    <w:rsid w:val="0062251B"/>
    <w:rsid w:val="006225B3"/>
    <w:rsid w:val="00622B97"/>
    <w:rsid w:val="006243C0"/>
    <w:rsid w:val="00624D95"/>
    <w:rsid w:val="0062528B"/>
    <w:rsid w:val="00625462"/>
    <w:rsid w:val="00625BCE"/>
    <w:rsid w:val="00625D77"/>
    <w:rsid w:val="006266ED"/>
    <w:rsid w:val="00627153"/>
    <w:rsid w:val="00627449"/>
    <w:rsid w:val="0062767F"/>
    <w:rsid w:val="006276C3"/>
    <w:rsid w:val="00627866"/>
    <w:rsid w:val="00627DAD"/>
    <w:rsid w:val="00627F7C"/>
    <w:rsid w:val="0063037C"/>
    <w:rsid w:val="00631238"/>
    <w:rsid w:val="006318E3"/>
    <w:rsid w:val="00631907"/>
    <w:rsid w:val="00632305"/>
    <w:rsid w:val="00632561"/>
    <w:rsid w:val="00632E22"/>
    <w:rsid w:val="00632FD5"/>
    <w:rsid w:val="0063305C"/>
    <w:rsid w:val="00634A1B"/>
    <w:rsid w:val="006356C6"/>
    <w:rsid w:val="00635D68"/>
    <w:rsid w:val="00636916"/>
    <w:rsid w:val="00636EEB"/>
    <w:rsid w:val="00640767"/>
    <w:rsid w:val="0064163F"/>
    <w:rsid w:val="00643FD5"/>
    <w:rsid w:val="00644ED9"/>
    <w:rsid w:val="0064627B"/>
    <w:rsid w:val="00646A82"/>
    <w:rsid w:val="00647243"/>
    <w:rsid w:val="006500FA"/>
    <w:rsid w:val="00650196"/>
    <w:rsid w:val="00651423"/>
    <w:rsid w:val="00651823"/>
    <w:rsid w:val="0065186E"/>
    <w:rsid w:val="00652628"/>
    <w:rsid w:val="006530F6"/>
    <w:rsid w:val="00653214"/>
    <w:rsid w:val="006532A6"/>
    <w:rsid w:val="00653734"/>
    <w:rsid w:val="00653FF7"/>
    <w:rsid w:val="0065429D"/>
    <w:rsid w:val="00657133"/>
    <w:rsid w:val="0066043C"/>
    <w:rsid w:val="006611C4"/>
    <w:rsid w:val="006616E8"/>
    <w:rsid w:val="00661DA3"/>
    <w:rsid w:val="00661F63"/>
    <w:rsid w:val="0066269C"/>
    <w:rsid w:val="0066287E"/>
    <w:rsid w:val="00662A77"/>
    <w:rsid w:val="0066304E"/>
    <w:rsid w:val="00663962"/>
    <w:rsid w:val="00663E43"/>
    <w:rsid w:val="006652BC"/>
    <w:rsid w:val="00665DA3"/>
    <w:rsid w:val="00666D21"/>
    <w:rsid w:val="00666FFE"/>
    <w:rsid w:val="00667691"/>
    <w:rsid w:val="0066778D"/>
    <w:rsid w:val="00667F76"/>
    <w:rsid w:val="006702D7"/>
    <w:rsid w:val="006706FB"/>
    <w:rsid w:val="00670B43"/>
    <w:rsid w:val="00670EBF"/>
    <w:rsid w:val="00672C38"/>
    <w:rsid w:val="0067344A"/>
    <w:rsid w:val="0067367F"/>
    <w:rsid w:val="00673BBC"/>
    <w:rsid w:val="006741B6"/>
    <w:rsid w:val="0067592C"/>
    <w:rsid w:val="006764B9"/>
    <w:rsid w:val="00676996"/>
    <w:rsid w:val="00676CEF"/>
    <w:rsid w:val="00677342"/>
    <w:rsid w:val="00680477"/>
    <w:rsid w:val="006812B2"/>
    <w:rsid w:val="006820A5"/>
    <w:rsid w:val="006823BE"/>
    <w:rsid w:val="00683D12"/>
    <w:rsid w:val="006842CE"/>
    <w:rsid w:val="006850F7"/>
    <w:rsid w:val="0068590C"/>
    <w:rsid w:val="00685A22"/>
    <w:rsid w:val="00686CDB"/>
    <w:rsid w:val="00687138"/>
    <w:rsid w:val="0068732E"/>
    <w:rsid w:val="0068752A"/>
    <w:rsid w:val="006879F2"/>
    <w:rsid w:val="006912EF"/>
    <w:rsid w:val="00691E0C"/>
    <w:rsid w:val="00692006"/>
    <w:rsid w:val="006921C1"/>
    <w:rsid w:val="00692387"/>
    <w:rsid w:val="006930D9"/>
    <w:rsid w:val="00693786"/>
    <w:rsid w:val="00694562"/>
    <w:rsid w:val="0069472A"/>
    <w:rsid w:val="00694896"/>
    <w:rsid w:val="00694E30"/>
    <w:rsid w:val="00695A5C"/>
    <w:rsid w:val="00696F08"/>
    <w:rsid w:val="006979B1"/>
    <w:rsid w:val="006A0A5A"/>
    <w:rsid w:val="006A1AAC"/>
    <w:rsid w:val="006A1E47"/>
    <w:rsid w:val="006A33E9"/>
    <w:rsid w:val="006A43B2"/>
    <w:rsid w:val="006A4C48"/>
    <w:rsid w:val="006A5873"/>
    <w:rsid w:val="006A5D73"/>
    <w:rsid w:val="006A62EB"/>
    <w:rsid w:val="006B0124"/>
    <w:rsid w:val="006B03C6"/>
    <w:rsid w:val="006B1574"/>
    <w:rsid w:val="006B22AB"/>
    <w:rsid w:val="006B3A09"/>
    <w:rsid w:val="006B4F12"/>
    <w:rsid w:val="006B5AC1"/>
    <w:rsid w:val="006B63EE"/>
    <w:rsid w:val="006B718E"/>
    <w:rsid w:val="006B734C"/>
    <w:rsid w:val="006C02B8"/>
    <w:rsid w:val="006C069C"/>
    <w:rsid w:val="006C1E10"/>
    <w:rsid w:val="006C1E8C"/>
    <w:rsid w:val="006C23F3"/>
    <w:rsid w:val="006C338F"/>
    <w:rsid w:val="006C3690"/>
    <w:rsid w:val="006C37F9"/>
    <w:rsid w:val="006C498F"/>
    <w:rsid w:val="006C5608"/>
    <w:rsid w:val="006C5FDF"/>
    <w:rsid w:val="006C698D"/>
    <w:rsid w:val="006C6F49"/>
    <w:rsid w:val="006C7978"/>
    <w:rsid w:val="006C7C28"/>
    <w:rsid w:val="006D0D31"/>
    <w:rsid w:val="006D0ED8"/>
    <w:rsid w:val="006D1310"/>
    <w:rsid w:val="006D1839"/>
    <w:rsid w:val="006D1AEE"/>
    <w:rsid w:val="006D1B06"/>
    <w:rsid w:val="006D1C64"/>
    <w:rsid w:val="006D35F2"/>
    <w:rsid w:val="006D38D9"/>
    <w:rsid w:val="006D440F"/>
    <w:rsid w:val="006D491A"/>
    <w:rsid w:val="006D5281"/>
    <w:rsid w:val="006D5F35"/>
    <w:rsid w:val="006D6632"/>
    <w:rsid w:val="006D6903"/>
    <w:rsid w:val="006D6EB3"/>
    <w:rsid w:val="006D7B78"/>
    <w:rsid w:val="006D7D02"/>
    <w:rsid w:val="006E104E"/>
    <w:rsid w:val="006E189E"/>
    <w:rsid w:val="006E19F7"/>
    <w:rsid w:val="006E1A22"/>
    <w:rsid w:val="006E241F"/>
    <w:rsid w:val="006E3230"/>
    <w:rsid w:val="006E4FAA"/>
    <w:rsid w:val="006E5101"/>
    <w:rsid w:val="006E526C"/>
    <w:rsid w:val="006E5290"/>
    <w:rsid w:val="006E56F4"/>
    <w:rsid w:val="006E5775"/>
    <w:rsid w:val="006E63D4"/>
    <w:rsid w:val="006E7F16"/>
    <w:rsid w:val="006F1341"/>
    <w:rsid w:val="006F4078"/>
    <w:rsid w:val="006F40A8"/>
    <w:rsid w:val="006F4247"/>
    <w:rsid w:val="006F4985"/>
    <w:rsid w:val="006F4B6B"/>
    <w:rsid w:val="006F4DAD"/>
    <w:rsid w:val="006F5569"/>
    <w:rsid w:val="006F612F"/>
    <w:rsid w:val="006F621E"/>
    <w:rsid w:val="006F79B0"/>
    <w:rsid w:val="0070099B"/>
    <w:rsid w:val="00701F45"/>
    <w:rsid w:val="00703162"/>
    <w:rsid w:val="00704426"/>
    <w:rsid w:val="00704556"/>
    <w:rsid w:val="00705487"/>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177"/>
    <w:rsid w:val="0072338A"/>
    <w:rsid w:val="00723B7D"/>
    <w:rsid w:val="00723C2C"/>
    <w:rsid w:val="007247E8"/>
    <w:rsid w:val="0072532F"/>
    <w:rsid w:val="0072590E"/>
    <w:rsid w:val="00726267"/>
    <w:rsid w:val="00726AE5"/>
    <w:rsid w:val="007278D2"/>
    <w:rsid w:val="00727A87"/>
    <w:rsid w:val="007309D5"/>
    <w:rsid w:val="00730A45"/>
    <w:rsid w:val="0073116B"/>
    <w:rsid w:val="00731DD0"/>
    <w:rsid w:val="00731E5A"/>
    <w:rsid w:val="00732069"/>
    <w:rsid w:val="007327BA"/>
    <w:rsid w:val="007328C3"/>
    <w:rsid w:val="00732B84"/>
    <w:rsid w:val="00733AB5"/>
    <w:rsid w:val="00734288"/>
    <w:rsid w:val="00734B24"/>
    <w:rsid w:val="00734E3E"/>
    <w:rsid w:val="007356E6"/>
    <w:rsid w:val="007356FD"/>
    <w:rsid w:val="00735AC8"/>
    <w:rsid w:val="00735B92"/>
    <w:rsid w:val="007362C8"/>
    <w:rsid w:val="00736508"/>
    <w:rsid w:val="00737F72"/>
    <w:rsid w:val="00740922"/>
    <w:rsid w:val="00740BFF"/>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29A"/>
    <w:rsid w:val="00752838"/>
    <w:rsid w:val="007532C1"/>
    <w:rsid w:val="00753636"/>
    <w:rsid w:val="00754422"/>
    <w:rsid w:val="0075546D"/>
    <w:rsid w:val="00755977"/>
    <w:rsid w:val="00755EC4"/>
    <w:rsid w:val="00756F96"/>
    <w:rsid w:val="007571E5"/>
    <w:rsid w:val="00757784"/>
    <w:rsid w:val="007600F0"/>
    <w:rsid w:val="00760BF7"/>
    <w:rsid w:val="00760DC7"/>
    <w:rsid w:val="00760E6A"/>
    <w:rsid w:val="00760EFB"/>
    <w:rsid w:val="00761103"/>
    <w:rsid w:val="007652BC"/>
    <w:rsid w:val="007661D0"/>
    <w:rsid w:val="00766218"/>
    <w:rsid w:val="007663FC"/>
    <w:rsid w:val="00766F9A"/>
    <w:rsid w:val="0076731F"/>
    <w:rsid w:val="00767B39"/>
    <w:rsid w:val="0077049A"/>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E3D"/>
    <w:rsid w:val="00780EC3"/>
    <w:rsid w:val="00781A28"/>
    <w:rsid w:val="0078299E"/>
    <w:rsid w:val="00783124"/>
    <w:rsid w:val="00783341"/>
    <w:rsid w:val="0078359C"/>
    <w:rsid w:val="00783893"/>
    <w:rsid w:val="00783B29"/>
    <w:rsid w:val="00783EFC"/>
    <w:rsid w:val="00785311"/>
    <w:rsid w:val="007853C7"/>
    <w:rsid w:val="0078571F"/>
    <w:rsid w:val="00791B99"/>
    <w:rsid w:val="00791E15"/>
    <w:rsid w:val="007927C0"/>
    <w:rsid w:val="0079441D"/>
    <w:rsid w:val="00795160"/>
    <w:rsid w:val="007958A2"/>
    <w:rsid w:val="007965BE"/>
    <w:rsid w:val="00796A66"/>
    <w:rsid w:val="00796D22"/>
    <w:rsid w:val="00797A80"/>
    <w:rsid w:val="007A0187"/>
    <w:rsid w:val="007A0905"/>
    <w:rsid w:val="007A0DF9"/>
    <w:rsid w:val="007A1653"/>
    <w:rsid w:val="007A24CC"/>
    <w:rsid w:val="007A2766"/>
    <w:rsid w:val="007A3244"/>
    <w:rsid w:val="007A388D"/>
    <w:rsid w:val="007A4215"/>
    <w:rsid w:val="007A4568"/>
    <w:rsid w:val="007A5087"/>
    <w:rsid w:val="007A5E19"/>
    <w:rsid w:val="007A66B7"/>
    <w:rsid w:val="007A6A80"/>
    <w:rsid w:val="007A7894"/>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9A"/>
    <w:rsid w:val="007C0779"/>
    <w:rsid w:val="007C0B8F"/>
    <w:rsid w:val="007C1EAA"/>
    <w:rsid w:val="007C2620"/>
    <w:rsid w:val="007C2F64"/>
    <w:rsid w:val="007C549B"/>
    <w:rsid w:val="007C5A2E"/>
    <w:rsid w:val="007C5FF1"/>
    <w:rsid w:val="007C699A"/>
    <w:rsid w:val="007C6F44"/>
    <w:rsid w:val="007C72A4"/>
    <w:rsid w:val="007C7829"/>
    <w:rsid w:val="007C788E"/>
    <w:rsid w:val="007C7BBB"/>
    <w:rsid w:val="007D0BC3"/>
    <w:rsid w:val="007D132A"/>
    <w:rsid w:val="007D1728"/>
    <w:rsid w:val="007D1C70"/>
    <w:rsid w:val="007D29B7"/>
    <w:rsid w:val="007D3004"/>
    <w:rsid w:val="007D31DC"/>
    <w:rsid w:val="007D3926"/>
    <w:rsid w:val="007D40E2"/>
    <w:rsid w:val="007D4C44"/>
    <w:rsid w:val="007D4DBE"/>
    <w:rsid w:val="007D5CB1"/>
    <w:rsid w:val="007D6182"/>
    <w:rsid w:val="007D68DD"/>
    <w:rsid w:val="007D7AAC"/>
    <w:rsid w:val="007E0352"/>
    <w:rsid w:val="007E0D84"/>
    <w:rsid w:val="007E1957"/>
    <w:rsid w:val="007E1964"/>
    <w:rsid w:val="007E1ED6"/>
    <w:rsid w:val="007E23FF"/>
    <w:rsid w:val="007E3A0F"/>
    <w:rsid w:val="007E4D73"/>
    <w:rsid w:val="007E500F"/>
    <w:rsid w:val="007E565A"/>
    <w:rsid w:val="007E62C0"/>
    <w:rsid w:val="007E653B"/>
    <w:rsid w:val="007E7050"/>
    <w:rsid w:val="007E74EF"/>
    <w:rsid w:val="007E766C"/>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71D1"/>
    <w:rsid w:val="0080734F"/>
    <w:rsid w:val="0080791B"/>
    <w:rsid w:val="00807929"/>
    <w:rsid w:val="008079B7"/>
    <w:rsid w:val="00807C23"/>
    <w:rsid w:val="00807C2A"/>
    <w:rsid w:val="0081153D"/>
    <w:rsid w:val="008115BE"/>
    <w:rsid w:val="0081273A"/>
    <w:rsid w:val="00813800"/>
    <w:rsid w:val="00814E70"/>
    <w:rsid w:val="0081563F"/>
    <w:rsid w:val="008158D9"/>
    <w:rsid w:val="00815BB7"/>
    <w:rsid w:val="00815D09"/>
    <w:rsid w:val="008165C3"/>
    <w:rsid w:val="00816829"/>
    <w:rsid w:val="00816BF4"/>
    <w:rsid w:val="00816FFD"/>
    <w:rsid w:val="008171EE"/>
    <w:rsid w:val="00817500"/>
    <w:rsid w:val="00821307"/>
    <w:rsid w:val="00821B4D"/>
    <w:rsid w:val="00821E8C"/>
    <w:rsid w:val="00821F54"/>
    <w:rsid w:val="00822885"/>
    <w:rsid w:val="00823C3F"/>
    <w:rsid w:val="008246DB"/>
    <w:rsid w:val="00824999"/>
    <w:rsid w:val="0082634D"/>
    <w:rsid w:val="0082648A"/>
    <w:rsid w:val="00826640"/>
    <w:rsid w:val="00830E42"/>
    <w:rsid w:val="00832BCC"/>
    <w:rsid w:val="00832F4C"/>
    <w:rsid w:val="00833167"/>
    <w:rsid w:val="00833C19"/>
    <w:rsid w:val="00834363"/>
    <w:rsid w:val="008347B7"/>
    <w:rsid w:val="0083491A"/>
    <w:rsid w:val="00834AA7"/>
    <w:rsid w:val="008353A3"/>
    <w:rsid w:val="00835B90"/>
    <w:rsid w:val="00835F65"/>
    <w:rsid w:val="008361FA"/>
    <w:rsid w:val="0083727D"/>
    <w:rsid w:val="0083734E"/>
    <w:rsid w:val="0083751E"/>
    <w:rsid w:val="00840BBB"/>
    <w:rsid w:val="00840BF7"/>
    <w:rsid w:val="00840CE5"/>
    <w:rsid w:val="00840ED8"/>
    <w:rsid w:val="008412C8"/>
    <w:rsid w:val="008413D7"/>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3022"/>
    <w:rsid w:val="0085474D"/>
    <w:rsid w:val="008563F0"/>
    <w:rsid w:val="0085642E"/>
    <w:rsid w:val="0085663E"/>
    <w:rsid w:val="00856971"/>
    <w:rsid w:val="00857584"/>
    <w:rsid w:val="00857C05"/>
    <w:rsid w:val="00860AFE"/>
    <w:rsid w:val="0086128B"/>
    <w:rsid w:val="0086128E"/>
    <w:rsid w:val="0086151A"/>
    <w:rsid w:val="00861A68"/>
    <w:rsid w:val="00862235"/>
    <w:rsid w:val="0086238C"/>
    <w:rsid w:val="008635CA"/>
    <w:rsid w:val="008637C9"/>
    <w:rsid w:val="00864A83"/>
    <w:rsid w:val="00864C01"/>
    <w:rsid w:val="00865E99"/>
    <w:rsid w:val="008662C6"/>
    <w:rsid w:val="0086666D"/>
    <w:rsid w:val="0086667B"/>
    <w:rsid w:val="00866AE2"/>
    <w:rsid w:val="00867160"/>
    <w:rsid w:val="0086746D"/>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424"/>
    <w:rsid w:val="00877742"/>
    <w:rsid w:val="00877AFF"/>
    <w:rsid w:val="00877E7E"/>
    <w:rsid w:val="00880319"/>
    <w:rsid w:val="00880356"/>
    <w:rsid w:val="008806E5"/>
    <w:rsid w:val="0088076C"/>
    <w:rsid w:val="00880DAE"/>
    <w:rsid w:val="008815B3"/>
    <w:rsid w:val="00881F1A"/>
    <w:rsid w:val="00881FF5"/>
    <w:rsid w:val="0088309C"/>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CEF"/>
    <w:rsid w:val="0089092D"/>
    <w:rsid w:val="00890AA3"/>
    <w:rsid w:val="00890DF4"/>
    <w:rsid w:val="00890F5A"/>
    <w:rsid w:val="00891769"/>
    <w:rsid w:val="00891EAE"/>
    <w:rsid w:val="008926E0"/>
    <w:rsid w:val="00892873"/>
    <w:rsid w:val="0089365D"/>
    <w:rsid w:val="008945D4"/>
    <w:rsid w:val="00894CC9"/>
    <w:rsid w:val="008960B1"/>
    <w:rsid w:val="00896242"/>
    <w:rsid w:val="00896788"/>
    <w:rsid w:val="00896851"/>
    <w:rsid w:val="00896D49"/>
    <w:rsid w:val="008973C9"/>
    <w:rsid w:val="00897E0E"/>
    <w:rsid w:val="008A0199"/>
    <w:rsid w:val="008A0B4E"/>
    <w:rsid w:val="008A14F5"/>
    <w:rsid w:val="008A1731"/>
    <w:rsid w:val="008A212A"/>
    <w:rsid w:val="008A2640"/>
    <w:rsid w:val="008A31DC"/>
    <w:rsid w:val="008A4284"/>
    <w:rsid w:val="008A4A84"/>
    <w:rsid w:val="008A4CE5"/>
    <w:rsid w:val="008A4E32"/>
    <w:rsid w:val="008A5688"/>
    <w:rsid w:val="008A5C47"/>
    <w:rsid w:val="008A655A"/>
    <w:rsid w:val="008A68B0"/>
    <w:rsid w:val="008A7156"/>
    <w:rsid w:val="008B0317"/>
    <w:rsid w:val="008B0923"/>
    <w:rsid w:val="008B0C15"/>
    <w:rsid w:val="008B0CC8"/>
    <w:rsid w:val="008B1761"/>
    <w:rsid w:val="008B2452"/>
    <w:rsid w:val="008B3157"/>
    <w:rsid w:val="008B41D2"/>
    <w:rsid w:val="008B482F"/>
    <w:rsid w:val="008B49FC"/>
    <w:rsid w:val="008B4AD7"/>
    <w:rsid w:val="008B680C"/>
    <w:rsid w:val="008B6F1F"/>
    <w:rsid w:val="008B7565"/>
    <w:rsid w:val="008B784C"/>
    <w:rsid w:val="008C0596"/>
    <w:rsid w:val="008C11C1"/>
    <w:rsid w:val="008C185E"/>
    <w:rsid w:val="008C1BF1"/>
    <w:rsid w:val="008C1F5F"/>
    <w:rsid w:val="008C2651"/>
    <w:rsid w:val="008C344A"/>
    <w:rsid w:val="008C383E"/>
    <w:rsid w:val="008C3938"/>
    <w:rsid w:val="008C3B61"/>
    <w:rsid w:val="008C3FAA"/>
    <w:rsid w:val="008C53D7"/>
    <w:rsid w:val="008C54C1"/>
    <w:rsid w:val="008C6A0A"/>
    <w:rsid w:val="008C7439"/>
    <w:rsid w:val="008C7C91"/>
    <w:rsid w:val="008D013F"/>
    <w:rsid w:val="008D014D"/>
    <w:rsid w:val="008D0438"/>
    <w:rsid w:val="008D0EBE"/>
    <w:rsid w:val="008D1D81"/>
    <w:rsid w:val="008D26AB"/>
    <w:rsid w:val="008D3268"/>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31BB"/>
    <w:rsid w:val="008E3664"/>
    <w:rsid w:val="008E49A9"/>
    <w:rsid w:val="008E4C0F"/>
    <w:rsid w:val="008E5E96"/>
    <w:rsid w:val="008E62B1"/>
    <w:rsid w:val="008E756D"/>
    <w:rsid w:val="008E77DE"/>
    <w:rsid w:val="008E7D3C"/>
    <w:rsid w:val="008E7E88"/>
    <w:rsid w:val="008F1E18"/>
    <w:rsid w:val="008F1F0C"/>
    <w:rsid w:val="008F2662"/>
    <w:rsid w:val="008F3DD9"/>
    <w:rsid w:val="008F4E88"/>
    <w:rsid w:val="008F56AF"/>
    <w:rsid w:val="008F5B2B"/>
    <w:rsid w:val="008F5FEA"/>
    <w:rsid w:val="008F63E0"/>
    <w:rsid w:val="008F63F4"/>
    <w:rsid w:val="008F6515"/>
    <w:rsid w:val="008F7D44"/>
    <w:rsid w:val="00900253"/>
    <w:rsid w:val="009010A1"/>
    <w:rsid w:val="0090114E"/>
    <w:rsid w:val="00902A82"/>
    <w:rsid w:val="00904896"/>
    <w:rsid w:val="00904A08"/>
    <w:rsid w:val="00904C8E"/>
    <w:rsid w:val="0090609C"/>
    <w:rsid w:val="009066DC"/>
    <w:rsid w:val="0090759F"/>
    <w:rsid w:val="00907D13"/>
    <w:rsid w:val="009122AC"/>
    <w:rsid w:val="009137FC"/>
    <w:rsid w:val="00913B13"/>
    <w:rsid w:val="009146F2"/>
    <w:rsid w:val="0091492C"/>
    <w:rsid w:val="00915410"/>
    <w:rsid w:val="00915982"/>
    <w:rsid w:val="00915B1A"/>
    <w:rsid w:val="009163C2"/>
    <w:rsid w:val="0091658A"/>
    <w:rsid w:val="00916783"/>
    <w:rsid w:val="00917952"/>
    <w:rsid w:val="00920B63"/>
    <w:rsid w:val="00921A2F"/>
    <w:rsid w:val="0092220C"/>
    <w:rsid w:val="00922A31"/>
    <w:rsid w:val="00923829"/>
    <w:rsid w:val="0092387B"/>
    <w:rsid w:val="00923AD0"/>
    <w:rsid w:val="00923C00"/>
    <w:rsid w:val="00923D0F"/>
    <w:rsid w:val="00924DB5"/>
    <w:rsid w:val="0092552A"/>
    <w:rsid w:val="009256C8"/>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A55"/>
    <w:rsid w:val="00936DA2"/>
    <w:rsid w:val="00937151"/>
    <w:rsid w:val="0093773C"/>
    <w:rsid w:val="00937BCA"/>
    <w:rsid w:val="00937DA2"/>
    <w:rsid w:val="00940452"/>
    <w:rsid w:val="009408CC"/>
    <w:rsid w:val="00941939"/>
    <w:rsid w:val="00943893"/>
    <w:rsid w:val="009441CC"/>
    <w:rsid w:val="009448CD"/>
    <w:rsid w:val="00945120"/>
    <w:rsid w:val="00945FC3"/>
    <w:rsid w:val="00946CDC"/>
    <w:rsid w:val="0094715A"/>
    <w:rsid w:val="009502ED"/>
    <w:rsid w:val="00950582"/>
    <w:rsid w:val="00950F7E"/>
    <w:rsid w:val="00951662"/>
    <w:rsid w:val="00951C49"/>
    <w:rsid w:val="00951FEA"/>
    <w:rsid w:val="00952A20"/>
    <w:rsid w:val="0095314F"/>
    <w:rsid w:val="009554C4"/>
    <w:rsid w:val="00955805"/>
    <w:rsid w:val="00955806"/>
    <w:rsid w:val="00955C94"/>
    <w:rsid w:val="00956B19"/>
    <w:rsid w:val="00957EC4"/>
    <w:rsid w:val="00957FC2"/>
    <w:rsid w:val="00960346"/>
    <w:rsid w:val="00960656"/>
    <w:rsid w:val="00961561"/>
    <w:rsid w:val="009625EC"/>
    <w:rsid w:val="009627DF"/>
    <w:rsid w:val="00963189"/>
    <w:rsid w:val="009633D2"/>
    <w:rsid w:val="0096552F"/>
    <w:rsid w:val="00965C4C"/>
    <w:rsid w:val="009666A4"/>
    <w:rsid w:val="009672FC"/>
    <w:rsid w:val="0096738C"/>
    <w:rsid w:val="00967A2F"/>
    <w:rsid w:val="00967A3E"/>
    <w:rsid w:val="00967E9C"/>
    <w:rsid w:val="00967F43"/>
    <w:rsid w:val="009708FD"/>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7292"/>
    <w:rsid w:val="00977985"/>
    <w:rsid w:val="00977C4A"/>
    <w:rsid w:val="00981AE1"/>
    <w:rsid w:val="00982DB8"/>
    <w:rsid w:val="0098346E"/>
    <w:rsid w:val="009839B3"/>
    <w:rsid w:val="00983CBC"/>
    <w:rsid w:val="00983D32"/>
    <w:rsid w:val="00984620"/>
    <w:rsid w:val="009857F1"/>
    <w:rsid w:val="00986934"/>
    <w:rsid w:val="00986CEB"/>
    <w:rsid w:val="00986E92"/>
    <w:rsid w:val="009879B0"/>
    <w:rsid w:val="00987EAE"/>
    <w:rsid w:val="009900A9"/>
    <w:rsid w:val="0099020F"/>
    <w:rsid w:val="0099087B"/>
    <w:rsid w:val="00990A00"/>
    <w:rsid w:val="0099175E"/>
    <w:rsid w:val="0099182E"/>
    <w:rsid w:val="009918BE"/>
    <w:rsid w:val="00992CE2"/>
    <w:rsid w:val="00993172"/>
    <w:rsid w:val="0099348D"/>
    <w:rsid w:val="00993828"/>
    <w:rsid w:val="0099475B"/>
    <w:rsid w:val="00995CB4"/>
    <w:rsid w:val="00996C89"/>
    <w:rsid w:val="00996F2A"/>
    <w:rsid w:val="0099723E"/>
    <w:rsid w:val="00997DE9"/>
    <w:rsid w:val="009A014C"/>
    <w:rsid w:val="009A0BDE"/>
    <w:rsid w:val="009A1822"/>
    <w:rsid w:val="009A2BDF"/>
    <w:rsid w:val="009A3CAE"/>
    <w:rsid w:val="009A3DC0"/>
    <w:rsid w:val="009A56BA"/>
    <w:rsid w:val="009A5861"/>
    <w:rsid w:val="009A5F43"/>
    <w:rsid w:val="009A6199"/>
    <w:rsid w:val="009A6A0F"/>
    <w:rsid w:val="009A7932"/>
    <w:rsid w:val="009B0497"/>
    <w:rsid w:val="009B0F2F"/>
    <w:rsid w:val="009B1650"/>
    <w:rsid w:val="009B1CD4"/>
    <w:rsid w:val="009B2766"/>
    <w:rsid w:val="009B37DE"/>
    <w:rsid w:val="009B449A"/>
    <w:rsid w:val="009B54DB"/>
    <w:rsid w:val="009B57CB"/>
    <w:rsid w:val="009B62CB"/>
    <w:rsid w:val="009B63AC"/>
    <w:rsid w:val="009B695E"/>
    <w:rsid w:val="009B7589"/>
    <w:rsid w:val="009B79FB"/>
    <w:rsid w:val="009B7E81"/>
    <w:rsid w:val="009B7F77"/>
    <w:rsid w:val="009C00B8"/>
    <w:rsid w:val="009C0C50"/>
    <w:rsid w:val="009C167A"/>
    <w:rsid w:val="009C24BA"/>
    <w:rsid w:val="009C30C7"/>
    <w:rsid w:val="009C31A3"/>
    <w:rsid w:val="009C4262"/>
    <w:rsid w:val="009C50A6"/>
    <w:rsid w:val="009C535E"/>
    <w:rsid w:val="009C602C"/>
    <w:rsid w:val="009C66F7"/>
    <w:rsid w:val="009C6E1F"/>
    <w:rsid w:val="009C7D34"/>
    <w:rsid w:val="009D00FA"/>
    <w:rsid w:val="009D0284"/>
    <w:rsid w:val="009D02CF"/>
    <w:rsid w:val="009D066B"/>
    <w:rsid w:val="009D0819"/>
    <w:rsid w:val="009D08F9"/>
    <w:rsid w:val="009D1BBE"/>
    <w:rsid w:val="009D1E1D"/>
    <w:rsid w:val="009D215B"/>
    <w:rsid w:val="009D244F"/>
    <w:rsid w:val="009D3B4B"/>
    <w:rsid w:val="009D43BA"/>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7BD1"/>
    <w:rsid w:val="009F09E1"/>
    <w:rsid w:val="009F0D21"/>
    <w:rsid w:val="009F15B2"/>
    <w:rsid w:val="009F17AF"/>
    <w:rsid w:val="009F1BB5"/>
    <w:rsid w:val="009F2EB1"/>
    <w:rsid w:val="009F2FC8"/>
    <w:rsid w:val="009F3342"/>
    <w:rsid w:val="009F3427"/>
    <w:rsid w:val="009F3767"/>
    <w:rsid w:val="009F416B"/>
    <w:rsid w:val="009F4A1E"/>
    <w:rsid w:val="009F5E16"/>
    <w:rsid w:val="009F5E97"/>
    <w:rsid w:val="009F60DF"/>
    <w:rsid w:val="009F62B9"/>
    <w:rsid w:val="009F64E7"/>
    <w:rsid w:val="009F6917"/>
    <w:rsid w:val="009F759F"/>
    <w:rsid w:val="009F7AFE"/>
    <w:rsid w:val="009F7EE9"/>
    <w:rsid w:val="00A005C0"/>
    <w:rsid w:val="00A00669"/>
    <w:rsid w:val="00A013B7"/>
    <w:rsid w:val="00A02242"/>
    <w:rsid w:val="00A0258C"/>
    <w:rsid w:val="00A0285B"/>
    <w:rsid w:val="00A02B20"/>
    <w:rsid w:val="00A02D3E"/>
    <w:rsid w:val="00A03E4D"/>
    <w:rsid w:val="00A051BB"/>
    <w:rsid w:val="00A055BC"/>
    <w:rsid w:val="00A058FD"/>
    <w:rsid w:val="00A0596B"/>
    <w:rsid w:val="00A05DC3"/>
    <w:rsid w:val="00A062FF"/>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C57"/>
    <w:rsid w:val="00A2508F"/>
    <w:rsid w:val="00A250A0"/>
    <w:rsid w:val="00A277EE"/>
    <w:rsid w:val="00A30599"/>
    <w:rsid w:val="00A3060E"/>
    <w:rsid w:val="00A30D64"/>
    <w:rsid w:val="00A320CA"/>
    <w:rsid w:val="00A3231D"/>
    <w:rsid w:val="00A33411"/>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F13"/>
    <w:rsid w:val="00A45155"/>
    <w:rsid w:val="00A4539F"/>
    <w:rsid w:val="00A45885"/>
    <w:rsid w:val="00A45950"/>
    <w:rsid w:val="00A45E4F"/>
    <w:rsid w:val="00A4633B"/>
    <w:rsid w:val="00A467EE"/>
    <w:rsid w:val="00A47747"/>
    <w:rsid w:val="00A50666"/>
    <w:rsid w:val="00A50E50"/>
    <w:rsid w:val="00A5145D"/>
    <w:rsid w:val="00A51826"/>
    <w:rsid w:val="00A5338F"/>
    <w:rsid w:val="00A5359F"/>
    <w:rsid w:val="00A535E1"/>
    <w:rsid w:val="00A537EE"/>
    <w:rsid w:val="00A53B97"/>
    <w:rsid w:val="00A5451C"/>
    <w:rsid w:val="00A55546"/>
    <w:rsid w:val="00A561FB"/>
    <w:rsid w:val="00A563DC"/>
    <w:rsid w:val="00A567D8"/>
    <w:rsid w:val="00A56A20"/>
    <w:rsid w:val="00A56C37"/>
    <w:rsid w:val="00A57B91"/>
    <w:rsid w:val="00A6036A"/>
    <w:rsid w:val="00A60470"/>
    <w:rsid w:val="00A608CC"/>
    <w:rsid w:val="00A621CF"/>
    <w:rsid w:val="00A625F1"/>
    <w:rsid w:val="00A630AD"/>
    <w:rsid w:val="00A63394"/>
    <w:rsid w:val="00A64D06"/>
    <w:rsid w:val="00A65AEA"/>
    <w:rsid w:val="00A65F26"/>
    <w:rsid w:val="00A66EB6"/>
    <w:rsid w:val="00A7022E"/>
    <w:rsid w:val="00A70BA7"/>
    <w:rsid w:val="00A70BCD"/>
    <w:rsid w:val="00A71212"/>
    <w:rsid w:val="00A724B3"/>
    <w:rsid w:val="00A7257B"/>
    <w:rsid w:val="00A72BA9"/>
    <w:rsid w:val="00A72CAD"/>
    <w:rsid w:val="00A72EE0"/>
    <w:rsid w:val="00A73D6C"/>
    <w:rsid w:val="00A744D3"/>
    <w:rsid w:val="00A74E1B"/>
    <w:rsid w:val="00A75401"/>
    <w:rsid w:val="00A755AF"/>
    <w:rsid w:val="00A75BB2"/>
    <w:rsid w:val="00A75EC8"/>
    <w:rsid w:val="00A76107"/>
    <w:rsid w:val="00A7634B"/>
    <w:rsid w:val="00A7635D"/>
    <w:rsid w:val="00A77F5F"/>
    <w:rsid w:val="00A80505"/>
    <w:rsid w:val="00A80AF4"/>
    <w:rsid w:val="00A83F2F"/>
    <w:rsid w:val="00A847C4"/>
    <w:rsid w:val="00A85145"/>
    <w:rsid w:val="00A85C7A"/>
    <w:rsid w:val="00A85E1C"/>
    <w:rsid w:val="00A867D0"/>
    <w:rsid w:val="00A86B73"/>
    <w:rsid w:val="00A870F1"/>
    <w:rsid w:val="00A874FA"/>
    <w:rsid w:val="00A876A7"/>
    <w:rsid w:val="00A90773"/>
    <w:rsid w:val="00A9125C"/>
    <w:rsid w:val="00A9214C"/>
    <w:rsid w:val="00A92586"/>
    <w:rsid w:val="00A92FB5"/>
    <w:rsid w:val="00A9318B"/>
    <w:rsid w:val="00A93215"/>
    <w:rsid w:val="00A9327A"/>
    <w:rsid w:val="00A93551"/>
    <w:rsid w:val="00A93C97"/>
    <w:rsid w:val="00A94570"/>
    <w:rsid w:val="00A9468B"/>
    <w:rsid w:val="00A950D2"/>
    <w:rsid w:val="00A95298"/>
    <w:rsid w:val="00A96572"/>
    <w:rsid w:val="00A9705E"/>
    <w:rsid w:val="00A973F0"/>
    <w:rsid w:val="00A97CAB"/>
    <w:rsid w:val="00AA0184"/>
    <w:rsid w:val="00AA0D23"/>
    <w:rsid w:val="00AA0F21"/>
    <w:rsid w:val="00AA1350"/>
    <w:rsid w:val="00AA13E3"/>
    <w:rsid w:val="00AA1A39"/>
    <w:rsid w:val="00AA2AF9"/>
    <w:rsid w:val="00AA3F76"/>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D79"/>
    <w:rsid w:val="00AB62E9"/>
    <w:rsid w:val="00AB6307"/>
    <w:rsid w:val="00AB6EA2"/>
    <w:rsid w:val="00AB76EC"/>
    <w:rsid w:val="00AC0B80"/>
    <w:rsid w:val="00AC0DF0"/>
    <w:rsid w:val="00AC1033"/>
    <w:rsid w:val="00AC1853"/>
    <w:rsid w:val="00AC332C"/>
    <w:rsid w:val="00AC3F3E"/>
    <w:rsid w:val="00AC4E4A"/>
    <w:rsid w:val="00AC5D6C"/>
    <w:rsid w:val="00AC6691"/>
    <w:rsid w:val="00AC7AD2"/>
    <w:rsid w:val="00AC7FED"/>
    <w:rsid w:val="00AD1127"/>
    <w:rsid w:val="00AD1632"/>
    <w:rsid w:val="00AD257A"/>
    <w:rsid w:val="00AD3035"/>
    <w:rsid w:val="00AD382A"/>
    <w:rsid w:val="00AD40CE"/>
    <w:rsid w:val="00AD4947"/>
    <w:rsid w:val="00AD5BB5"/>
    <w:rsid w:val="00AD5BEF"/>
    <w:rsid w:val="00AD5DAD"/>
    <w:rsid w:val="00AD6474"/>
    <w:rsid w:val="00AD652E"/>
    <w:rsid w:val="00AD6F43"/>
    <w:rsid w:val="00AD703F"/>
    <w:rsid w:val="00AD7922"/>
    <w:rsid w:val="00AE0BB0"/>
    <w:rsid w:val="00AE0EDC"/>
    <w:rsid w:val="00AE139F"/>
    <w:rsid w:val="00AE1F22"/>
    <w:rsid w:val="00AE248B"/>
    <w:rsid w:val="00AE384C"/>
    <w:rsid w:val="00AE3A5A"/>
    <w:rsid w:val="00AE4C01"/>
    <w:rsid w:val="00AE54D8"/>
    <w:rsid w:val="00AE6BDB"/>
    <w:rsid w:val="00AF06C1"/>
    <w:rsid w:val="00AF1167"/>
    <w:rsid w:val="00AF1A27"/>
    <w:rsid w:val="00AF281A"/>
    <w:rsid w:val="00AF381E"/>
    <w:rsid w:val="00AF3CE1"/>
    <w:rsid w:val="00AF3DFD"/>
    <w:rsid w:val="00AF4C6E"/>
    <w:rsid w:val="00AF4F1E"/>
    <w:rsid w:val="00AF55F5"/>
    <w:rsid w:val="00AF5D96"/>
    <w:rsid w:val="00AF7367"/>
    <w:rsid w:val="00AF73C9"/>
    <w:rsid w:val="00AF764C"/>
    <w:rsid w:val="00AF7ACC"/>
    <w:rsid w:val="00AF7C21"/>
    <w:rsid w:val="00AF7CDF"/>
    <w:rsid w:val="00B00578"/>
    <w:rsid w:val="00B00C57"/>
    <w:rsid w:val="00B01091"/>
    <w:rsid w:val="00B0284A"/>
    <w:rsid w:val="00B03FA6"/>
    <w:rsid w:val="00B04CEA"/>
    <w:rsid w:val="00B0563E"/>
    <w:rsid w:val="00B05D62"/>
    <w:rsid w:val="00B060A2"/>
    <w:rsid w:val="00B06818"/>
    <w:rsid w:val="00B07694"/>
    <w:rsid w:val="00B11D8D"/>
    <w:rsid w:val="00B11FD2"/>
    <w:rsid w:val="00B13593"/>
    <w:rsid w:val="00B14DEF"/>
    <w:rsid w:val="00B15298"/>
    <w:rsid w:val="00B1600B"/>
    <w:rsid w:val="00B1634B"/>
    <w:rsid w:val="00B16E3C"/>
    <w:rsid w:val="00B179C1"/>
    <w:rsid w:val="00B22108"/>
    <w:rsid w:val="00B22AAF"/>
    <w:rsid w:val="00B22E83"/>
    <w:rsid w:val="00B23538"/>
    <w:rsid w:val="00B24D64"/>
    <w:rsid w:val="00B24FE4"/>
    <w:rsid w:val="00B251AD"/>
    <w:rsid w:val="00B25722"/>
    <w:rsid w:val="00B26707"/>
    <w:rsid w:val="00B26C67"/>
    <w:rsid w:val="00B26CD8"/>
    <w:rsid w:val="00B273E9"/>
    <w:rsid w:val="00B27D0A"/>
    <w:rsid w:val="00B315B0"/>
    <w:rsid w:val="00B329FD"/>
    <w:rsid w:val="00B3315D"/>
    <w:rsid w:val="00B335C8"/>
    <w:rsid w:val="00B34657"/>
    <w:rsid w:val="00B34834"/>
    <w:rsid w:val="00B34B34"/>
    <w:rsid w:val="00B34C41"/>
    <w:rsid w:val="00B34DB4"/>
    <w:rsid w:val="00B35185"/>
    <w:rsid w:val="00B35691"/>
    <w:rsid w:val="00B36100"/>
    <w:rsid w:val="00B36CF3"/>
    <w:rsid w:val="00B36FCB"/>
    <w:rsid w:val="00B3728A"/>
    <w:rsid w:val="00B37D73"/>
    <w:rsid w:val="00B40295"/>
    <w:rsid w:val="00B40587"/>
    <w:rsid w:val="00B40B4D"/>
    <w:rsid w:val="00B41B41"/>
    <w:rsid w:val="00B42065"/>
    <w:rsid w:val="00B42E9D"/>
    <w:rsid w:val="00B4314F"/>
    <w:rsid w:val="00B43718"/>
    <w:rsid w:val="00B4639C"/>
    <w:rsid w:val="00B4677C"/>
    <w:rsid w:val="00B475EC"/>
    <w:rsid w:val="00B510E7"/>
    <w:rsid w:val="00B513A8"/>
    <w:rsid w:val="00B51748"/>
    <w:rsid w:val="00B5218F"/>
    <w:rsid w:val="00B52E27"/>
    <w:rsid w:val="00B53574"/>
    <w:rsid w:val="00B53D28"/>
    <w:rsid w:val="00B54793"/>
    <w:rsid w:val="00B547BB"/>
    <w:rsid w:val="00B55DA7"/>
    <w:rsid w:val="00B55F0D"/>
    <w:rsid w:val="00B55FD9"/>
    <w:rsid w:val="00B560A9"/>
    <w:rsid w:val="00B56C6B"/>
    <w:rsid w:val="00B56E1A"/>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591"/>
    <w:rsid w:val="00B65CA5"/>
    <w:rsid w:val="00B65F88"/>
    <w:rsid w:val="00B66175"/>
    <w:rsid w:val="00B661FC"/>
    <w:rsid w:val="00B66364"/>
    <w:rsid w:val="00B66D1C"/>
    <w:rsid w:val="00B66F2B"/>
    <w:rsid w:val="00B671E0"/>
    <w:rsid w:val="00B67C84"/>
    <w:rsid w:val="00B7098D"/>
    <w:rsid w:val="00B7103B"/>
    <w:rsid w:val="00B71D6D"/>
    <w:rsid w:val="00B72248"/>
    <w:rsid w:val="00B73990"/>
    <w:rsid w:val="00B7490F"/>
    <w:rsid w:val="00B75CEB"/>
    <w:rsid w:val="00B765A6"/>
    <w:rsid w:val="00B76927"/>
    <w:rsid w:val="00B76EB3"/>
    <w:rsid w:val="00B771B3"/>
    <w:rsid w:val="00B77427"/>
    <w:rsid w:val="00B775C7"/>
    <w:rsid w:val="00B805F3"/>
    <w:rsid w:val="00B808CB"/>
    <w:rsid w:val="00B8156C"/>
    <w:rsid w:val="00B818BF"/>
    <w:rsid w:val="00B81D17"/>
    <w:rsid w:val="00B83D7E"/>
    <w:rsid w:val="00B8434D"/>
    <w:rsid w:val="00B860CE"/>
    <w:rsid w:val="00B862C2"/>
    <w:rsid w:val="00B86373"/>
    <w:rsid w:val="00B864D3"/>
    <w:rsid w:val="00B87A40"/>
    <w:rsid w:val="00B87B59"/>
    <w:rsid w:val="00B9128B"/>
    <w:rsid w:val="00B9257D"/>
    <w:rsid w:val="00B92BC9"/>
    <w:rsid w:val="00B9361A"/>
    <w:rsid w:val="00B9392A"/>
    <w:rsid w:val="00B941F8"/>
    <w:rsid w:val="00B95170"/>
    <w:rsid w:val="00B95D7C"/>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1272"/>
    <w:rsid w:val="00BB20B6"/>
    <w:rsid w:val="00BB5355"/>
    <w:rsid w:val="00BB598A"/>
    <w:rsid w:val="00BB644C"/>
    <w:rsid w:val="00BB6738"/>
    <w:rsid w:val="00BB759A"/>
    <w:rsid w:val="00BC1C52"/>
    <w:rsid w:val="00BC2E9C"/>
    <w:rsid w:val="00BC3857"/>
    <w:rsid w:val="00BC3B86"/>
    <w:rsid w:val="00BC3C25"/>
    <w:rsid w:val="00BC42D9"/>
    <w:rsid w:val="00BC431B"/>
    <w:rsid w:val="00BC4AC6"/>
    <w:rsid w:val="00BC5B93"/>
    <w:rsid w:val="00BC5E4F"/>
    <w:rsid w:val="00BC67EC"/>
    <w:rsid w:val="00BC6A57"/>
    <w:rsid w:val="00BC7777"/>
    <w:rsid w:val="00BD0B50"/>
    <w:rsid w:val="00BD284F"/>
    <w:rsid w:val="00BD3043"/>
    <w:rsid w:val="00BD37F7"/>
    <w:rsid w:val="00BD43B7"/>
    <w:rsid w:val="00BD517D"/>
    <w:rsid w:val="00BD5B53"/>
    <w:rsid w:val="00BD6825"/>
    <w:rsid w:val="00BD6B5C"/>
    <w:rsid w:val="00BD7644"/>
    <w:rsid w:val="00BD792D"/>
    <w:rsid w:val="00BD7DC9"/>
    <w:rsid w:val="00BE05EF"/>
    <w:rsid w:val="00BE167B"/>
    <w:rsid w:val="00BE1735"/>
    <w:rsid w:val="00BE230B"/>
    <w:rsid w:val="00BE34DA"/>
    <w:rsid w:val="00BE3E3E"/>
    <w:rsid w:val="00BE4A84"/>
    <w:rsid w:val="00BE5A10"/>
    <w:rsid w:val="00BE5E69"/>
    <w:rsid w:val="00BE5F16"/>
    <w:rsid w:val="00BE6056"/>
    <w:rsid w:val="00BE6351"/>
    <w:rsid w:val="00BE6D83"/>
    <w:rsid w:val="00BE6E2F"/>
    <w:rsid w:val="00BE7F28"/>
    <w:rsid w:val="00BE7F92"/>
    <w:rsid w:val="00BF0208"/>
    <w:rsid w:val="00BF03DB"/>
    <w:rsid w:val="00BF0891"/>
    <w:rsid w:val="00BF0B79"/>
    <w:rsid w:val="00BF0C1B"/>
    <w:rsid w:val="00BF13AA"/>
    <w:rsid w:val="00BF2220"/>
    <w:rsid w:val="00BF22B6"/>
    <w:rsid w:val="00BF32C1"/>
    <w:rsid w:val="00BF3363"/>
    <w:rsid w:val="00BF36AC"/>
    <w:rsid w:val="00BF4059"/>
    <w:rsid w:val="00BF43C7"/>
    <w:rsid w:val="00BF45BE"/>
    <w:rsid w:val="00BF4E9D"/>
    <w:rsid w:val="00BF52B4"/>
    <w:rsid w:val="00BF59AA"/>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6827"/>
    <w:rsid w:val="00C074B1"/>
    <w:rsid w:val="00C07CA0"/>
    <w:rsid w:val="00C10681"/>
    <w:rsid w:val="00C112C9"/>
    <w:rsid w:val="00C11815"/>
    <w:rsid w:val="00C11AE5"/>
    <w:rsid w:val="00C11C2D"/>
    <w:rsid w:val="00C11C9D"/>
    <w:rsid w:val="00C11E46"/>
    <w:rsid w:val="00C11E4C"/>
    <w:rsid w:val="00C12459"/>
    <w:rsid w:val="00C1273F"/>
    <w:rsid w:val="00C149EC"/>
    <w:rsid w:val="00C15743"/>
    <w:rsid w:val="00C1580B"/>
    <w:rsid w:val="00C15FD7"/>
    <w:rsid w:val="00C1616D"/>
    <w:rsid w:val="00C1754C"/>
    <w:rsid w:val="00C20580"/>
    <w:rsid w:val="00C215B2"/>
    <w:rsid w:val="00C22B0B"/>
    <w:rsid w:val="00C22C7F"/>
    <w:rsid w:val="00C22D45"/>
    <w:rsid w:val="00C233BB"/>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466E"/>
    <w:rsid w:val="00C361E6"/>
    <w:rsid w:val="00C36376"/>
    <w:rsid w:val="00C3666F"/>
    <w:rsid w:val="00C36DCB"/>
    <w:rsid w:val="00C401BF"/>
    <w:rsid w:val="00C41914"/>
    <w:rsid w:val="00C42843"/>
    <w:rsid w:val="00C43334"/>
    <w:rsid w:val="00C446D8"/>
    <w:rsid w:val="00C4472C"/>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36D"/>
    <w:rsid w:val="00C55706"/>
    <w:rsid w:val="00C55A13"/>
    <w:rsid w:val="00C55AFD"/>
    <w:rsid w:val="00C55F18"/>
    <w:rsid w:val="00C5671A"/>
    <w:rsid w:val="00C606D8"/>
    <w:rsid w:val="00C6077E"/>
    <w:rsid w:val="00C61967"/>
    <w:rsid w:val="00C62686"/>
    <w:rsid w:val="00C65196"/>
    <w:rsid w:val="00C657CB"/>
    <w:rsid w:val="00C66F8F"/>
    <w:rsid w:val="00C67471"/>
    <w:rsid w:val="00C67540"/>
    <w:rsid w:val="00C679ED"/>
    <w:rsid w:val="00C71DCB"/>
    <w:rsid w:val="00C72172"/>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B89"/>
    <w:rsid w:val="00C80E19"/>
    <w:rsid w:val="00C8176B"/>
    <w:rsid w:val="00C818A2"/>
    <w:rsid w:val="00C81FAE"/>
    <w:rsid w:val="00C82479"/>
    <w:rsid w:val="00C839FA"/>
    <w:rsid w:val="00C847D6"/>
    <w:rsid w:val="00C84B4A"/>
    <w:rsid w:val="00C8589E"/>
    <w:rsid w:val="00C860D5"/>
    <w:rsid w:val="00C86FBA"/>
    <w:rsid w:val="00C90AEF"/>
    <w:rsid w:val="00C90B4B"/>
    <w:rsid w:val="00C91E90"/>
    <w:rsid w:val="00C9216F"/>
    <w:rsid w:val="00C9249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4CC"/>
    <w:rsid w:val="00CB158F"/>
    <w:rsid w:val="00CB16AD"/>
    <w:rsid w:val="00CB2238"/>
    <w:rsid w:val="00CB3F4F"/>
    <w:rsid w:val="00CB4522"/>
    <w:rsid w:val="00CB49F9"/>
    <w:rsid w:val="00CB4AFE"/>
    <w:rsid w:val="00CB4D3A"/>
    <w:rsid w:val="00CB4D41"/>
    <w:rsid w:val="00CB510C"/>
    <w:rsid w:val="00CB6B68"/>
    <w:rsid w:val="00CB6EB0"/>
    <w:rsid w:val="00CC14FD"/>
    <w:rsid w:val="00CC155C"/>
    <w:rsid w:val="00CC1EDB"/>
    <w:rsid w:val="00CC331B"/>
    <w:rsid w:val="00CC4619"/>
    <w:rsid w:val="00CC475E"/>
    <w:rsid w:val="00CC5B26"/>
    <w:rsid w:val="00CC63FA"/>
    <w:rsid w:val="00CC66BE"/>
    <w:rsid w:val="00CC6CEC"/>
    <w:rsid w:val="00CC73C7"/>
    <w:rsid w:val="00CC7C67"/>
    <w:rsid w:val="00CD1FC7"/>
    <w:rsid w:val="00CD42BE"/>
    <w:rsid w:val="00CD489E"/>
    <w:rsid w:val="00CD4D51"/>
    <w:rsid w:val="00CD4E92"/>
    <w:rsid w:val="00CD5B53"/>
    <w:rsid w:val="00CD5F1D"/>
    <w:rsid w:val="00CD7155"/>
    <w:rsid w:val="00CD7475"/>
    <w:rsid w:val="00CD7AB2"/>
    <w:rsid w:val="00CE0871"/>
    <w:rsid w:val="00CE0BA6"/>
    <w:rsid w:val="00CE0F50"/>
    <w:rsid w:val="00CE1A85"/>
    <w:rsid w:val="00CE1F99"/>
    <w:rsid w:val="00CE39AA"/>
    <w:rsid w:val="00CE464B"/>
    <w:rsid w:val="00CE4804"/>
    <w:rsid w:val="00CE4C19"/>
    <w:rsid w:val="00CE58C4"/>
    <w:rsid w:val="00CE62B7"/>
    <w:rsid w:val="00CE6DE2"/>
    <w:rsid w:val="00CF01C4"/>
    <w:rsid w:val="00CF0DF2"/>
    <w:rsid w:val="00CF3E48"/>
    <w:rsid w:val="00CF4A58"/>
    <w:rsid w:val="00CF4F51"/>
    <w:rsid w:val="00CF513C"/>
    <w:rsid w:val="00CF5BA2"/>
    <w:rsid w:val="00CF611F"/>
    <w:rsid w:val="00CF74D6"/>
    <w:rsid w:val="00CF7CC3"/>
    <w:rsid w:val="00D01DFF"/>
    <w:rsid w:val="00D01EFE"/>
    <w:rsid w:val="00D029D0"/>
    <w:rsid w:val="00D03296"/>
    <w:rsid w:val="00D0376E"/>
    <w:rsid w:val="00D043DA"/>
    <w:rsid w:val="00D04ECF"/>
    <w:rsid w:val="00D061A1"/>
    <w:rsid w:val="00D06310"/>
    <w:rsid w:val="00D06686"/>
    <w:rsid w:val="00D10DCF"/>
    <w:rsid w:val="00D124E2"/>
    <w:rsid w:val="00D13230"/>
    <w:rsid w:val="00D134BA"/>
    <w:rsid w:val="00D145B2"/>
    <w:rsid w:val="00D14826"/>
    <w:rsid w:val="00D14E3F"/>
    <w:rsid w:val="00D15766"/>
    <w:rsid w:val="00D159C1"/>
    <w:rsid w:val="00D17AD8"/>
    <w:rsid w:val="00D21059"/>
    <w:rsid w:val="00D216AF"/>
    <w:rsid w:val="00D21F3E"/>
    <w:rsid w:val="00D22A4D"/>
    <w:rsid w:val="00D22D4C"/>
    <w:rsid w:val="00D232FA"/>
    <w:rsid w:val="00D23771"/>
    <w:rsid w:val="00D23EAA"/>
    <w:rsid w:val="00D2444E"/>
    <w:rsid w:val="00D25AE4"/>
    <w:rsid w:val="00D26A54"/>
    <w:rsid w:val="00D27705"/>
    <w:rsid w:val="00D27C67"/>
    <w:rsid w:val="00D30063"/>
    <w:rsid w:val="00D3076E"/>
    <w:rsid w:val="00D30918"/>
    <w:rsid w:val="00D3101F"/>
    <w:rsid w:val="00D31F1A"/>
    <w:rsid w:val="00D323A1"/>
    <w:rsid w:val="00D327A4"/>
    <w:rsid w:val="00D32ECF"/>
    <w:rsid w:val="00D332EB"/>
    <w:rsid w:val="00D34433"/>
    <w:rsid w:val="00D354BD"/>
    <w:rsid w:val="00D35D98"/>
    <w:rsid w:val="00D36057"/>
    <w:rsid w:val="00D36876"/>
    <w:rsid w:val="00D37447"/>
    <w:rsid w:val="00D408AF"/>
    <w:rsid w:val="00D41F25"/>
    <w:rsid w:val="00D42224"/>
    <w:rsid w:val="00D43A3A"/>
    <w:rsid w:val="00D446EB"/>
    <w:rsid w:val="00D44D86"/>
    <w:rsid w:val="00D45294"/>
    <w:rsid w:val="00D458F2"/>
    <w:rsid w:val="00D47FB4"/>
    <w:rsid w:val="00D509DE"/>
    <w:rsid w:val="00D50E0C"/>
    <w:rsid w:val="00D5138A"/>
    <w:rsid w:val="00D51FF7"/>
    <w:rsid w:val="00D5208F"/>
    <w:rsid w:val="00D53443"/>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2682"/>
    <w:rsid w:val="00D62AC7"/>
    <w:rsid w:val="00D63588"/>
    <w:rsid w:val="00D63A6E"/>
    <w:rsid w:val="00D640F4"/>
    <w:rsid w:val="00D64314"/>
    <w:rsid w:val="00D6458F"/>
    <w:rsid w:val="00D647F8"/>
    <w:rsid w:val="00D65253"/>
    <w:rsid w:val="00D65BFA"/>
    <w:rsid w:val="00D6672C"/>
    <w:rsid w:val="00D66AF8"/>
    <w:rsid w:val="00D67F10"/>
    <w:rsid w:val="00D70257"/>
    <w:rsid w:val="00D7030C"/>
    <w:rsid w:val="00D70F24"/>
    <w:rsid w:val="00D71CB9"/>
    <w:rsid w:val="00D72701"/>
    <w:rsid w:val="00D72D6A"/>
    <w:rsid w:val="00D767C5"/>
    <w:rsid w:val="00D77B44"/>
    <w:rsid w:val="00D80359"/>
    <w:rsid w:val="00D808C2"/>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766"/>
    <w:rsid w:val="00D907D7"/>
    <w:rsid w:val="00D90C6D"/>
    <w:rsid w:val="00D90FEB"/>
    <w:rsid w:val="00D915D8"/>
    <w:rsid w:val="00D91695"/>
    <w:rsid w:val="00D91FA1"/>
    <w:rsid w:val="00D920A6"/>
    <w:rsid w:val="00D941AB"/>
    <w:rsid w:val="00D954F5"/>
    <w:rsid w:val="00D9565F"/>
    <w:rsid w:val="00D9581D"/>
    <w:rsid w:val="00D96577"/>
    <w:rsid w:val="00D97E0F"/>
    <w:rsid w:val="00DA072B"/>
    <w:rsid w:val="00DA0795"/>
    <w:rsid w:val="00DA0F58"/>
    <w:rsid w:val="00DA1B03"/>
    <w:rsid w:val="00DA1BA6"/>
    <w:rsid w:val="00DA31FD"/>
    <w:rsid w:val="00DA36FB"/>
    <w:rsid w:val="00DA423F"/>
    <w:rsid w:val="00DA494E"/>
    <w:rsid w:val="00DA4C15"/>
    <w:rsid w:val="00DA5089"/>
    <w:rsid w:val="00DA5966"/>
    <w:rsid w:val="00DA5CD4"/>
    <w:rsid w:val="00DA5E38"/>
    <w:rsid w:val="00DA6EA2"/>
    <w:rsid w:val="00DA7247"/>
    <w:rsid w:val="00DA7476"/>
    <w:rsid w:val="00DB0719"/>
    <w:rsid w:val="00DB0AE3"/>
    <w:rsid w:val="00DB0C15"/>
    <w:rsid w:val="00DB118B"/>
    <w:rsid w:val="00DB25D1"/>
    <w:rsid w:val="00DB27B9"/>
    <w:rsid w:val="00DB3133"/>
    <w:rsid w:val="00DB336B"/>
    <w:rsid w:val="00DB37B1"/>
    <w:rsid w:val="00DB4445"/>
    <w:rsid w:val="00DB463B"/>
    <w:rsid w:val="00DB5B1D"/>
    <w:rsid w:val="00DB5D6B"/>
    <w:rsid w:val="00DB5EB1"/>
    <w:rsid w:val="00DB6581"/>
    <w:rsid w:val="00DB7866"/>
    <w:rsid w:val="00DC0966"/>
    <w:rsid w:val="00DC0A82"/>
    <w:rsid w:val="00DC11C3"/>
    <w:rsid w:val="00DC25A8"/>
    <w:rsid w:val="00DC2BAF"/>
    <w:rsid w:val="00DC348B"/>
    <w:rsid w:val="00DC34F5"/>
    <w:rsid w:val="00DC5AD6"/>
    <w:rsid w:val="00DC6250"/>
    <w:rsid w:val="00DD0563"/>
    <w:rsid w:val="00DD08D5"/>
    <w:rsid w:val="00DD097F"/>
    <w:rsid w:val="00DD0A6B"/>
    <w:rsid w:val="00DD13F1"/>
    <w:rsid w:val="00DD1ACB"/>
    <w:rsid w:val="00DD2435"/>
    <w:rsid w:val="00DD3CBA"/>
    <w:rsid w:val="00DD46B4"/>
    <w:rsid w:val="00DD4EB9"/>
    <w:rsid w:val="00DD70C8"/>
    <w:rsid w:val="00DD7BB7"/>
    <w:rsid w:val="00DE07BB"/>
    <w:rsid w:val="00DE0AEB"/>
    <w:rsid w:val="00DE0B52"/>
    <w:rsid w:val="00DE1DB7"/>
    <w:rsid w:val="00DE1DF1"/>
    <w:rsid w:val="00DE32B1"/>
    <w:rsid w:val="00DE3354"/>
    <w:rsid w:val="00DE3662"/>
    <w:rsid w:val="00DE3C53"/>
    <w:rsid w:val="00DE4833"/>
    <w:rsid w:val="00DE4A4F"/>
    <w:rsid w:val="00DE5590"/>
    <w:rsid w:val="00DE57C7"/>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3074"/>
    <w:rsid w:val="00DF4C4B"/>
    <w:rsid w:val="00DF4E6C"/>
    <w:rsid w:val="00DF68FE"/>
    <w:rsid w:val="00DF690E"/>
    <w:rsid w:val="00DF772C"/>
    <w:rsid w:val="00DF7B53"/>
    <w:rsid w:val="00DF7D9A"/>
    <w:rsid w:val="00E00299"/>
    <w:rsid w:val="00E025D9"/>
    <w:rsid w:val="00E03120"/>
    <w:rsid w:val="00E033BC"/>
    <w:rsid w:val="00E04313"/>
    <w:rsid w:val="00E047F8"/>
    <w:rsid w:val="00E04EE8"/>
    <w:rsid w:val="00E04FE4"/>
    <w:rsid w:val="00E051E0"/>
    <w:rsid w:val="00E0563F"/>
    <w:rsid w:val="00E05716"/>
    <w:rsid w:val="00E06067"/>
    <w:rsid w:val="00E06597"/>
    <w:rsid w:val="00E06D8F"/>
    <w:rsid w:val="00E07665"/>
    <w:rsid w:val="00E07B47"/>
    <w:rsid w:val="00E103D0"/>
    <w:rsid w:val="00E105A6"/>
    <w:rsid w:val="00E1068E"/>
    <w:rsid w:val="00E10838"/>
    <w:rsid w:val="00E10D1F"/>
    <w:rsid w:val="00E113A7"/>
    <w:rsid w:val="00E11ADF"/>
    <w:rsid w:val="00E12187"/>
    <w:rsid w:val="00E123AB"/>
    <w:rsid w:val="00E12463"/>
    <w:rsid w:val="00E127DC"/>
    <w:rsid w:val="00E12CD5"/>
    <w:rsid w:val="00E1383A"/>
    <w:rsid w:val="00E13A2F"/>
    <w:rsid w:val="00E14302"/>
    <w:rsid w:val="00E14B81"/>
    <w:rsid w:val="00E15551"/>
    <w:rsid w:val="00E15C82"/>
    <w:rsid w:val="00E15CED"/>
    <w:rsid w:val="00E15E78"/>
    <w:rsid w:val="00E167C8"/>
    <w:rsid w:val="00E16923"/>
    <w:rsid w:val="00E16C29"/>
    <w:rsid w:val="00E16C87"/>
    <w:rsid w:val="00E16FE0"/>
    <w:rsid w:val="00E17960"/>
    <w:rsid w:val="00E17B4C"/>
    <w:rsid w:val="00E17F83"/>
    <w:rsid w:val="00E20271"/>
    <w:rsid w:val="00E20AB6"/>
    <w:rsid w:val="00E20E30"/>
    <w:rsid w:val="00E212B3"/>
    <w:rsid w:val="00E214D4"/>
    <w:rsid w:val="00E2297E"/>
    <w:rsid w:val="00E231AF"/>
    <w:rsid w:val="00E2351D"/>
    <w:rsid w:val="00E23D55"/>
    <w:rsid w:val="00E24740"/>
    <w:rsid w:val="00E25296"/>
    <w:rsid w:val="00E2570A"/>
    <w:rsid w:val="00E2638A"/>
    <w:rsid w:val="00E26C7B"/>
    <w:rsid w:val="00E27D60"/>
    <w:rsid w:val="00E3046F"/>
    <w:rsid w:val="00E31D1A"/>
    <w:rsid w:val="00E31E87"/>
    <w:rsid w:val="00E31ECF"/>
    <w:rsid w:val="00E32CEF"/>
    <w:rsid w:val="00E33256"/>
    <w:rsid w:val="00E341E6"/>
    <w:rsid w:val="00E34420"/>
    <w:rsid w:val="00E34EDF"/>
    <w:rsid w:val="00E3538B"/>
    <w:rsid w:val="00E35FDD"/>
    <w:rsid w:val="00E3789A"/>
    <w:rsid w:val="00E40A75"/>
    <w:rsid w:val="00E40B89"/>
    <w:rsid w:val="00E410EA"/>
    <w:rsid w:val="00E414D1"/>
    <w:rsid w:val="00E416FF"/>
    <w:rsid w:val="00E4268B"/>
    <w:rsid w:val="00E42A3D"/>
    <w:rsid w:val="00E4320A"/>
    <w:rsid w:val="00E43332"/>
    <w:rsid w:val="00E43C7E"/>
    <w:rsid w:val="00E444A2"/>
    <w:rsid w:val="00E4636F"/>
    <w:rsid w:val="00E4753B"/>
    <w:rsid w:val="00E478CB"/>
    <w:rsid w:val="00E47C85"/>
    <w:rsid w:val="00E47E9F"/>
    <w:rsid w:val="00E5000A"/>
    <w:rsid w:val="00E51276"/>
    <w:rsid w:val="00E518CD"/>
    <w:rsid w:val="00E52126"/>
    <w:rsid w:val="00E52869"/>
    <w:rsid w:val="00E52A21"/>
    <w:rsid w:val="00E53356"/>
    <w:rsid w:val="00E53BC5"/>
    <w:rsid w:val="00E543B5"/>
    <w:rsid w:val="00E56FA8"/>
    <w:rsid w:val="00E57600"/>
    <w:rsid w:val="00E57A90"/>
    <w:rsid w:val="00E60044"/>
    <w:rsid w:val="00E60516"/>
    <w:rsid w:val="00E6064F"/>
    <w:rsid w:val="00E61027"/>
    <w:rsid w:val="00E611A6"/>
    <w:rsid w:val="00E616E0"/>
    <w:rsid w:val="00E617DE"/>
    <w:rsid w:val="00E61AB2"/>
    <w:rsid w:val="00E6202C"/>
    <w:rsid w:val="00E62642"/>
    <w:rsid w:val="00E63567"/>
    <w:rsid w:val="00E64CBD"/>
    <w:rsid w:val="00E65ED2"/>
    <w:rsid w:val="00E65F66"/>
    <w:rsid w:val="00E66C70"/>
    <w:rsid w:val="00E673EC"/>
    <w:rsid w:val="00E67F24"/>
    <w:rsid w:val="00E705F4"/>
    <w:rsid w:val="00E70935"/>
    <w:rsid w:val="00E71ED9"/>
    <w:rsid w:val="00E71F32"/>
    <w:rsid w:val="00E73867"/>
    <w:rsid w:val="00E73A34"/>
    <w:rsid w:val="00E73B7D"/>
    <w:rsid w:val="00E73E3A"/>
    <w:rsid w:val="00E742B8"/>
    <w:rsid w:val="00E74CCC"/>
    <w:rsid w:val="00E74E9B"/>
    <w:rsid w:val="00E75697"/>
    <w:rsid w:val="00E768DB"/>
    <w:rsid w:val="00E769AC"/>
    <w:rsid w:val="00E76C4A"/>
    <w:rsid w:val="00E770E6"/>
    <w:rsid w:val="00E7795C"/>
    <w:rsid w:val="00E8003B"/>
    <w:rsid w:val="00E806F3"/>
    <w:rsid w:val="00E80E6F"/>
    <w:rsid w:val="00E810AB"/>
    <w:rsid w:val="00E81253"/>
    <w:rsid w:val="00E813AB"/>
    <w:rsid w:val="00E81439"/>
    <w:rsid w:val="00E81D04"/>
    <w:rsid w:val="00E825C1"/>
    <w:rsid w:val="00E83006"/>
    <w:rsid w:val="00E8303D"/>
    <w:rsid w:val="00E8479B"/>
    <w:rsid w:val="00E8495A"/>
    <w:rsid w:val="00E852E9"/>
    <w:rsid w:val="00E8532B"/>
    <w:rsid w:val="00E854F9"/>
    <w:rsid w:val="00E85647"/>
    <w:rsid w:val="00E85EDC"/>
    <w:rsid w:val="00E867CE"/>
    <w:rsid w:val="00E86CBA"/>
    <w:rsid w:val="00E91C6C"/>
    <w:rsid w:val="00E927CE"/>
    <w:rsid w:val="00E92D0E"/>
    <w:rsid w:val="00E931B7"/>
    <w:rsid w:val="00E93DBD"/>
    <w:rsid w:val="00E94012"/>
    <w:rsid w:val="00E949E2"/>
    <w:rsid w:val="00E9583F"/>
    <w:rsid w:val="00E95B86"/>
    <w:rsid w:val="00E95D5A"/>
    <w:rsid w:val="00E95E1F"/>
    <w:rsid w:val="00E963E2"/>
    <w:rsid w:val="00E96584"/>
    <w:rsid w:val="00E96AEB"/>
    <w:rsid w:val="00E96E06"/>
    <w:rsid w:val="00E96F98"/>
    <w:rsid w:val="00E97AA4"/>
    <w:rsid w:val="00E97AF1"/>
    <w:rsid w:val="00EA0217"/>
    <w:rsid w:val="00EA0489"/>
    <w:rsid w:val="00EA0FC0"/>
    <w:rsid w:val="00EA102A"/>
    <w:rsid w:val="00EA2D99"/>
    <w:rsid w:val="00EA3588"/>
    <w:rsid w:val="00EA359F"/>
    <w:rsid w:val="00EA3B03"/>
    <w:rsid w:val="00EA431F"/>
    <w:rsid w:val="00EA4538"/>
    <w:rsid w:val="00EA4556"/>
    <w:rsid w:val="00EA4B57"/>
    <w:rsid w:val="00EA51C6"/>
    <w:rsid w:val="00EA522B"/>
    <w:rsid w:val="00EA54D7"/>
    <w:rsid w:val="00EA5FAA"/>
    <w:rsid w:val="00EA65A1"/>
    <w:rsid w:val="00EB05DE"/>
    <w:rsid w:val="00EB213E"/>
    <w:rsid w:val="00EB218A"/>
    <w:rsid w:val="00EB2216"/>
    <w:rsid w:val="00EB2FF1"/>
    <w:rsid w:val="00EB36A6"/>
    <w:rsid w:val="00EB485A"/>
    <w:rsid w:val="00EB4E49"/>
    <w:rsid w:val="00EB6767"/>
    <w:rsid w:val="00EB70B2"/>
    <w:rsid w:val="00EB79BA"/>
    <w:rsid w:val="00EB7A17"/>
    <w:rsid w:val="00EB7EC3"/>
    <w:rsid w:val="00EC05BF"/>
    <w:rsid w:val="00EC094A"/>
    <w:rsid w:val="00EC0B28"/>
    <w:rsid w:val="00EC0C88"/>
    <w:rsid w:val="00EC12C9"/>
    <w:rsid w:val="00EC1B01"/>
    <w:rsid w:val="00EC2133"/>
    <w:rsid w:val="00EC34EB"/>
    <w:rsid w:val="00EC3812"/>
    <w:rsid w:val="00EC3E67"/>
    <w:rsid w:val="00EC49C6"/>
    <w:rsid w:val="00EC4D41"/>
    <w:rsid w:val="00EC4D79"/>
    <w:rsid w:val="00EC77D5"/>
    <w:rsid w:val="00ED2B48"/>
    <w:rsid w:val="00ED422F"/>
    <w:rsid w:val="00ED5481"/>
    <w:rsid w:val="00ED5E90"/>
    <w:rsid w:val="00ED6CF3"/>
    <w:rsid w:val="00ED7BC5"/>
    <w:rsid w:val="00EE04EA"/>
    <w:rsid w:val="00EE0C2A"/>
    <w:rsid w:val="00EE1926"/>
    <w:rsid w:val="00EE3310"/>
    <w:rsid w:val="00EE3610"/>
    <w:rsid w:val="00EE3648"/>
    <w:rsid w:val="00EE40E6"/>
    <w:rsid w:val="00EE4236"/>
    <w:rsid w:val="00EE42EF"/>
    <w:rsid w:val="00EE48F0"/>
    <w:rsid w:val="00EE4D55"/>
    <w:rsid w:val="00EE5BF0"/>
    <w:rsid w:val="00EE62B0"/>
    <w:rsid w:val="00EE6AE5"/>
    <w:rsid w:val="00EE6D0E"/>
    <w:rsid w:val="00EE7C47"/>
    <w:rsid w:val="00EF0CFF"/>
    <w:rsid w:val="00EF1143"/>
    <w:rsid w:val="00EF1A3B"/>
    <w:rsid w:val="00EF2CCD"/>
    <w:rsid w:val="00EF3354"/>
    <w:rsid w:val="00EF34F4"/>
    <w:rsid w:val="00EF362B"/>
    <w:rsid w:val="00EF3B7C"/>
    <w:rsid w:val="00EF48CC"/>
    <w:rsid w:val="00EF56EC"/>
    <w:rsid w:val="00EF5793"/>
    <w:rsid w:val="00EF5F77"/>
    <w:rsid w:val="00EF6424"/>
    <w:rsid w:val="00EF6C09"/>
    <w:rsid w:val="00EF764E"/>
    <w:rsid w:val="00EF7A52"/>
    <w:rsid w:val="00F01780"/>
    <w:rsid w:val="00F01B4F"/>
    <w:rsid w:val="00F02013"/>
    <w:rsid w:val="00F02152"/>
    <w:rsid w:val="00F023D1"/>
    <w:rsid w:val="00F037A6"/>
    <w:rsid w:val="00F04145"/>
    <w:rsid w:val="00F04E58"/>
    <w:rsid w:val="00F04FE6"/>
    <w:rsid w:val="00F05338"/>
    <w:rsid w:val="00F05DDA"/>
    <w:rsid w:val="00F068F4"/>
    <w:rsid w:val="00F06AB2"/>
    <w:rsid w:val="00F06B2D"/>
    <w:rsid w:val="00F06FF4"/>
    <w:rsid w:val="00F1065F"/>
    <w:rsid w:val="00F10E04"/>
    <w:rsid w:val="00F10F72"/>
    <w:rsid w:val="00F126A2"/>
    <w:rsid w:val="00F13166"/>
    <w:rsid w:val="00F13F07"/>
    <w:rsid w:val="00F1405E"/>
    <w:rsid w:val="00F14BBF"/>
    <w:rsid w:val="00F15645"/>
    <w:rsid w:val="00F16CC3"/>
    <w:rsid w:val="00F17873"/>
    <w:rsid w:val="00F17D55"/>
    <w:rsid w:val="00F2007D"/>
    <w:rsid w:val="00F21EAD"/>
    <w:rsid w:val="00F2346B"/>
    <w:rsid w:val="00F23F8D"/>
    <w:rsid w:val="00F241A5"/>
    <w:rsid w:val="00F24F51"/>
    <w:rsid w:val="00F250E1"/>
    <w:rsid w:val="00F259E3"/>
    <w:rsid w:val="00F25D39"/>
    <w:rsid w:val="00F2680C"/>
    <w:rsid w:val="00F26C60"/>
    <w:rsid w:val="00F26CE2"/>
    <w:rsid w:val="00F2721A"/>
    <w:rsid w:val="00F272F9"/>
    <w:rsid w:val="00F3004E"/>
    <w:rsid w:val="00F31682"/>
    <w:rsid w:val="00F31695"/>
    <w:rsid w:val="00F32013"/>
    <w:rsid w:val="00F32EA3"/>
    <w:rsid w:val="00F33052"/>
    <w:rsid w:val="00F339B0"/>
    <w:rsid w:val="00F33C62"/>
    <w:rsid w:val="00F34115"/>
    <w:rsid w:val="00F341F3"/>
    <w:rsid w:val="00F34845"/>
    <w:rsid w:val="00F34B87"/>
    <w:rsid w:val="00F34BCE"/>
    <w:rsid w:val="00F35B59"/>
    <w:rsid w:val="00F35DDC"/>
    <w:rsid w:val="00F35F93"/>
    <w:rsid w:val="00F3605B"/>
    <w:rsid w:val="00F365A7"/>
    <w:rsid w:val="00F375C9"/>
    <w:rsid w:val="00F40964"/>
    <w:rsid w:val="00F4117C"/>
    <w:rsid w:val="00F41188"/>
    <w:rsid w:val="00F4128F"/>
    <w:rsid w:val="00F41392"/>
    <w:rsid w:val="00F42292"/>
    <w:rsid w:val="00F42438"/>
    <w:rsid w:val="00F42F0C"/>
    <w:rsid w:val="00F43444"/>
    <w:rsid w:val="00F434B4"/>
    <w:rsid w:val="00F44297"/>
    <w:rsid w:val="00F46423"/>
    <w:rsid w:val="00F46769"/>
    <w:rsid w:val="00F46B26"/>
    <w:rsid w:val="00F46D21"/>
    <w:rsid w:val="00F46DB5"/>
    <w:rsid w:val="00F473FF"/>
    <w:rsid w:val="00F507CE"/>
    <w:rsid w:val="00F507E2"/>
    <w:rsid w:val="00F509A3"/>
    <w:rsid w:val="00F51109"/>
    <w:rsid w:val="00F51E45"/>
    <w:rsid w:val="00F51FA3"/>
    <w:rsid w:val="00F521B6"/>
    <w:rsid w:val="00F5220A"/>
    <w:rsid w:val="00F5221E"/>
    <w:rsid w:val="00F524C4"/>
    <w:rsid w:val="00F53C38"/>
    <w:rsid w:val="00F54496"/>
    <w:rsid w:val="00F55451"/>
    <w:rsid w:val="00F557B0"/>
    <w:rsid w:val="00F563B4"/>
    <w:rsid w:val="00F564F9"/>
    <w:rsid w:val="00F5686B"/>
    <w:rsid w:val="00F56E6D"/>
    <w:rsid w:val="00F5785B"/>
    <w:rsid w:val="00F60065"/>
    <w:rsid w:val="00F61F65"/>
    <w:rsid w:val="00F62428"/>
    <w:rsid w:val="00F6281A"/>
    <w:rsid w:val="00F6326F"/>
    <w:rsid w:val="00F646DB"/>
    <w:rsid w:val="00F64917"/>
    <w:rsid w:val="00F6504E"/>
    <w:rsid w:val="00F6580A"/>
    <w:rsid w:val="00F65BFC"/>
    <w:rsid w:val="00F65DBA"/>
    <w:rsid w:val="00F66793"/>
    <w:rsid w:val="00F67017"/>
    <w:rsid w:val="00F670F3"/>
    <w:rsid w:val="00F672A7"/>
    <w:rsid w:val="00F6731E"/>
    <w:rsid w:val="00F7008D"/>
    <w:rsid w:val="00F70093"/>
    <w:rsid w:val="00F70144"/>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803F6"/>
    <w:rsid w:val="00F815D4"/>
    <w:rsid w:val="00F819C1"/>
    <w:rsid w:val="00F825B6"/>
    <w:rsid w:val="00F82819"/>
    <w:rsid w:val="00F82F9A"/>
    <w:rsid w:val="00F82FA1"/>
    <w:rsid w:val="00F84CEC"/>
    <w:rsid w:val="00F8512E"/>
    <w:rsid w:val="00F85599"/>
    <w:rsid w:val="00F85C1E"/>
    <w:rsid w:val="00F85D02"/>
    <w:rsid w:val="00F865FC"/>
    <w:rsid w:val="00F86604"/>
    <w:rsid w:val="00F86F89"/>
    <w:rsid w:val="00F87558"/>
    <w:rsid w:val="00F87840"/>
    <w:rsid w:val="00F90726"/>
    <w:rsid w:val="00F90D8E"/>
    <w:rsid w:val="00F90E29"/>
    <w:rsid w:val="00F90F64"/>
    <w:rsid w:val="00F90F7D"/>
    <w:rsid w:val="00F910F5"/>
    <w:rsid w:val="00F91F62"/>
    <w:rsid w:val="00F926D8"/>
    <w:rsid w:val="00F92C13"/>
    <w:rsid w:val="00F92C62"/>
    <w:rsid w:val="00F92D2E"/>
    <w:rsid w:val="00F93F81"/>
    <w:rsid w:val="00F944FC"/>
    <w:rsid w:val="00F948D5"/>
    <w:rsid w:val="00F963CA"/>
    <w:rsid w:val="00F9689E"/>
    <w:rsid w:val="00F96C5E"/>
    <w:rsid w:val="00F97452"/>
    <w:rsid w:val="00F97894"/>
    <w:rsid w:val="00FA0723"/>
    <w:rsid w:val="00FA0764"/>
    <w:rsid w:val="00FA1695"/>
    <w:rsid w:val="00FA1857"/>
    <w:rsid w:val="00FA1C4D"/>
    <w:rsid w:val="00FA1C71"/>
    <w:rsid w:val="00FA2739"/>
    <w:rsid w:val="00FA284F"/>
    <w:rsid w:val="00FA2F9E"/>
    <w:rsid w:val="00FA393C"/>
    <w:rsid w:val="00FA454F"/>
    <w:rsid w:val="00FA518C"/>
    <w:rsid w:val="00FA5CD5"/>
    <w:rsid w:val="00FA5D0F"/>
    <w:rsid w:val="00FA68FF"/>
    <w:rsid w:val="00FA6B94"/>
    <w:rsid w:val="00FA78CF"/>
    <w:rsid w:val="00FB006A"/>
    <w:rsid w:val="00FB0B0A"/>
    <w:rsid w:val="00FB1944"/>
    <w:rsid w:val="00FB1F4D"/>
    <w:rsid w:val="00FB217C"/>
    <w:rsid w:val="00FB2837"/>
    <w:rsid w:val="00FB2EF2"/>
    <w:rsid w:val="00FB3B43"/>
    <w:rsid w:val="00FB430F"/>
    <w:rsid w:val="00FB5134"/>
    <w:rsid w:val="00FB5423"/>
    <w:rsid w:val="00FB56B4"/>
    <w:rsid w:val="00FB6368"/>
    <w:rsid w:val="00FB7C82"/>
    <w:rsid w:val="00FC054E"/>
    <w:rsid w:val="00FC122B"/>
    <w:rsid w:val="00FC28A7"/>
    <w:rsid w:val="00FC30B5"/>
    <w:rsid w:val="00FC30FB"/>
    <w:rsid w:val="00FC39D5"/>
    <w:rsid w:val="00FC4D66"/>
    <w:rsid w:val="00FC4EAF"/>
    <w:rsid w:val="00FC5047"/>
    <w:rsid w:val="00FC5724"/>
    <w:rsid w:val="00FC58A8"/>
    <w:rsid w:val="00FC5B7C"/>
    <w:rsid w:val="00FC71E3"/>
    <w:rsid w:val="00FC7520"/>
    <w:rsid w:val="00FC752D"/>
    <w:rsid w:val="00FC75BD"/>
    <w:rsid w:val="00FD096B"/>
    <w:rsid w:val="00FD13FD"/>
    <w:rsid w:val="00FD1403"/>
    <w:rsid w:val="00FD208A"/>
    <w:rsid w:val="00FD259D"/>
    <w:rsid w:val="00FD296D"/>
    <w:rsid w:val="00FD2E28"/>
    <w:rsid w:val="00FD329B"/>
    <w:rsid w:val="00FD445B"/>
    <w:rsid w:val="00FD4F47"/>
    <w:rsid w:val="00FD57AC"/>
    <w:rsid w:val="00FD5B90"/>
    <w:rsid w:val="00FD62DD"/>
    <w:rsid w:val="00FD662A"/>
    <w:rsid w:val="00FD72CB"/>
    <w:rsid w:val="00FE0857"/>
    <w:rsid w:val="00FE1829"/>
    <w:rsid w:val="00FE1D9B"/>
    <w:rsid w:val="00FE3BD6"/>
    <w:rsid w:val="00FE4379"/>
    <w:rsid w:val="00FE4503"/>
    <w:rsid w:val="00FE6510"/>
    <w:rsid w:val="00FE68FC"/>
    <w:rsid w:val="00FE69B6"/>
    <w:rsid w:val="00FE7772"/>
    <w:rsid w:val="00FE7DD5"/>
    <w:rsid w:val="00FE7E63"/>
    <w:rsid w:val="00FF0036"/>
    <w:rsid w:val="00FF0CCA"/>
    <w:rsid w:val="00FF0DA7"/>
    <w:rsid w:val="00FF2D2B"/>
    <w:rsid w:val="00FF2E29"/>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97942C08-97E5-4696-BD38-7D3B545F2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6"/>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1"/>
      </w:numPr>
      <w:tabs>
        <w:tab w:val="left" w:pos="1701"/>
      </w:tabs>
    </w:pPr>
    <w:rPr>
      <w:b/>
      <w:bCs/>
    </w:rPr>
  </w:style>
  <w:style w:type="paragraph" w:customStyle="1" w:styleId="Observation">
    <w:name w:val="Observation"/>
    <w:basedOn w:val="Proposal"/>
    <w:qFormat/>
    <w:rsid w:val="00BF68FB"/>
    <w:pPr>
      <w:numPr>
        <w:numId w:val="32"/>
      </w:numPr>
    </w:pPr>
    <w:rPr>
      <w:lang w:eastAsia="ja-JP"/>
    </w:rPr>
  </w:style>
  <w:style w:type="paragraph" w:customStyle="1" w:styleId="Norml">
    <w:name w:val="Norml"/>
    <w:basedOn w:val="Proposal"/>
    <w:qFormat/>
    <w:rsid w:val="002D1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5NUHHDQN7SK2-1476151046-499933</_dlc_DocId>
    <_dlc_DocIdUrl xmlns="f166a696-7b5b-4ccd-9f0c-ffde0cceec81">
      <Url>https://ericsson.sharepoint.com/sites/star/_layouts/15/DocIdRedir.aspx?ID=5NUHHDQN7SK2-1476151046-499933</Url>
      <Description>5NUHHDQN7SK2-1476151046-499933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3.xml><?xml version="1.0" encoding="utf-8"?>
<ds:datastoreItem xmlns:ds="http://schemas.openxmlformats.org/officeDocument/2006/customXml" ds:itemID="{AFD3527F-078C-46FF-917C-D402B9DBDD8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6.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3</Pages>
  <Words>1092</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1478</cp:revision>
  <dcterms:created xsi:type="dcterms:W3CDTF">2020-10-23T09:51:00Z</dcterms:created>
  <dcterms:modified xsi:type="dcterms:W3CDTF">2021-05-06T20:20:00Z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fc445743-9851-4bf7-8cc1-4512414dffe1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